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D1F49" w:rsidRDefault="000B7810" w:rsidP="006D1F49">
      <w:pPr>
        <w:tabs>
          <w:tab w:val="left" w:leader="underscore" w:pos="9639"/>
        </w:tabs>
        <w:spacing w:after="0" w:line="240" w:lineRule="auto"/>
        <w:ind w:left="9639" w:hanging="9639"/>
        <w:jc w:val="center"/>
        <w:rPr>
          <w:rFonts w:ascii="Arial" w:hAnsi="Arial" w:cs="Arial"/>
          <w:sz w:val="20"/>
          <w:szCs w:val="20"/>
        </w:rPr>
      </w:pPr>
    </w:p>
    <w:p w14:paraId="294D112B" w14:textId="77777777" w:rsidR="000B7810" w:rsidRPr="006D1F49" w:rsidRDefault="000B7810" w:rsidP="006D1F49">
      <w:pPr>
        <w:tabs>
          <w:tab w:val="left" w:leader="underscore" w:pos="9639"/>
        </w:tabs>
        <w:spacing w:after="0" w:line="240" w:lineRule="auto"/>
        <w:jc w:val="center"/>
        <w:rPr>
          <w:rFonts w:ascii="Arial" w:hAnsi="Arial" w:cs="Arial"/>
          <w:sz w:val="20"/>
          <w:szCs w:val="20"/>
        </w:rPr>
      </w:pPr>
    </w:p>
    <w:p w14:paraId="507776DB" w14:textId="77777777" w:rsidR="007D1E76" w:rsidRPr="006D1F49" w:rsidRDefault="007763CF" w:rsidP="006D1F49">
      <w:pPr>
        <w:tabs>
          <w:tab w:val="left" w:leader="underscore" w:pos="9639"/>
        </w:tabs>
        <w:spacing w:after="0" w:line="240" w:lineRule="auto"/>
        <w:jc w:val="center"/>
        <w:rPr>
          <w:rFonts w:ascii="Arial" w:hAnsi="Arial" w:cs="Arial"/>
          <w:b/>
          <w:sz w:val="20"/>
          <w:szCs w:val="20"/>
        </w:rPr>
      </w:pPr>
      <w:hyperlink r:id="rId11" w:history="1">
        <w:r w:rsidR="007D1E76" w:rsidRPr="006D1F49">
          <w:rPr>
            <w:rStyle w:val="Hipervnculo"/>
            <w:rFonts w:ascii="Arial" w:hAnsi="Arial" w:cs="Arial"/>
            <w:b/>
            <w:sz w:val="20"/>
            <w:szCs w:val="20"/>
          </w:rPr>
          <w:t>NOTAS DE GESTIÓN ADMINISTRATIVA</w:t>
        </w:r>
      </w:hyperlink>
    </w:p>
    <w:p w14:paraId="1217A01B" w14:textId="67B6C0B8" w:rsidR="007D1E76" w:rsidRDefault="007D1E76" w:rsidP="006D1F49">
      <w:pPr>
        <w:tabs>
          <w:tab w:val="left" w:leader="underscore" w:pos="9639"/>
        </w:tabs>
        <w:spacing w:after="0" w:line="240" w:lineRule="auto"/>
        <w:jc w:val="both"/>
        <w:rPr>
          <w:rFonts w:ascii="Arial" w:hAnsi="Arial" w:cs="Arial"/>
          <w:sz w:val="20"/>
          <w:szCs w:val="20"/>
        </w:rPr>
      </w:pPr>
    </w:p>
    <w:p w14:paraId="690C4FF9" w14:textId="6BE8E144" w:rsidR="00954F1E" w:rsidRDefault="00954F1E" w:rsidP="006D1F49">
      <w:pPr>
        <w:tabs>
          <w:tab w:val="left" w:leader="underscore" w:pos="9639"/>
        </w:tabs>
        <w:spacing w:after="0" w:line="240" w:lineRule="auto"/>
        <w:jc w:val="both"/>
        <w:rPr>
          <w:rFonts w:ascii="Arial" w:hAnsi="Arial" w:cs="Arial"/>
          <w:sz w:val="20"/>
          <w:szCs w:val="20"/>
        </w:rPr>
      </w:pPr>
    </w:p>
    <w:p w14:paraId="6016DCAC" w14:textId="5A3582E7" w:rsidR="00954F1E" w:rsidRDefault="00954F1E" w:rsidP="006D1F49">
      <w:pPr>
        <w:tabs>
          <w:tab w:val="left" w:leader="underscore" w:pos="9639"/>
        </w:tabs>
        <w:spacing w:after="0" w:line="240" w:lineRule="auto"/>
        <w:jc w:val="both"/>
        <w:rPr>
          <w:rFonts w:ascii="Arial" w:hAnsi="Arial" w:cs="Arial"/>
          <w:sz w:val="20"/>
          <w:szCs w:val="20"/>
        </w:rPr>
      </w:pPr>
    </w:p>
    <w:p w14:paraId="51EBCAA2" w14:textId="77777777" w:rsidR="00954F1E" w:rsidRPr="006D1F49" w:rsidRDefault="00954F1E" w:rsidP="006D1F49">
      <w:pPr>
        <w:tabs>
          <w:tab w:val="left" w:leader="underscore" w:pos="9639"/>
        </w:tabs>
        <w:spacing w:after="0" w:line="240" w:lineRule="auto"/>
        <w:jc w:val="both"/>
        <w:rPr>
          <w:rFonts w:ascii="Arial" w:hAnsi="Arial" w:cs="Arial"/>
          <w:sz w:val="20"/>
          <w:szCs w:val="20"/>
        </w:rPr>
      </w:pPr>
    </w:p>
    <w:p w14:paraId="2F65D88B" w14:textId="77777777" w:rsidR="007D1E76" w:rsidRPr="006D1F49" w:rsidRDefault="007D1E76" w:rsidP="006D1F49">
      <w:pPr>
        <w:tabs>
          <w:tab w:val="left" w:leader="underscore" w:pos="9639"/>
        </w:tabs>
        <w:spacing w:after="0" w:line="240" w:lineRule="auto"/>
        <w:jc w:val="both"/>
        <w:rPr>
          <w:rFonts w:ascii="Arial" w:hAnsi="Arial" w:cs="Arial"/>
          <w:sz w:val="20"/>
          <w:szCs w:val="20"/>
        </w:rPr>
      </w:pPr>
    </w:p>
    <w:p w14:paraId="111C07E7"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Los Estados Financieros de los entes públicos proveen de información financiera a los principales usuarios de la misma, al Congreso y a los ciudadanos. </w:t>
      </w:r>
    </w:p>
    <w:p w14:paraId="7B67D38D" w14:textId="77777777" w:rsidR="001C73D3" w:rsidRPr="001C73D3" w:rsidRDefault="001C73D3" w:rsidP="001C73D3">
      <w:pPr>
        <w:spacing w:after="0" w:line="360" w:lineRule="auto"/>
        <w:jc w:val="both"/>
        <w:rPr>
          <w:rFonts w:ascii="Arial" w:hAnsi="Arial" w:cs="Arial"/>
        </w:rPr>
      </w:pPr>
      <w:r w:rsidRPr="001C73D3">
        <w:rPr>
          <w:rFonts w:ascii="Arial" w:hAnsi="Arial"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825D893" w14:textId="50720594" w:rsidR="00126532" w:rsidRDefault="001C73D3" w:rsidP="001C73D3">
      <w:pPr>
        <w:spacing w:after="0" w:line="360" w:lineRule="auto"/>
        <w:jc w:val="both"/>
        <w:rPr>
          <w:rFonts w:ascii="Arial" w:hAnsi="Arial" w:cs="Arial"/>
        </w:rPr>
      </w:pPr>
      <w:r w:rsidRPr="001C73D3">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00126532" w:rsidRPr="001C73D3">
        <w:rPr>
          <w:rFonts w:ascii="Arial" w:hAnsi="Arial" w:cs="Arial"/>
        </w:rPr>
        <w:t>.</w:t>
      </w:r>
    </w:p>
    <w:p w14:paraId="414CEB7D" w14:textId="77777777" w:rsidR="00954F1E" w:rsidRPr="001C73D3" w:rsidRDefault="00954F1E" w:rsidP="001C73D3">
      <w:pPr>
        <w:spacing w:after="0" w:line="360" w:lineRule="auto"/>
        <w:jc w:val="both"/>
        <w:rPr>
          <w:rFonts w:ascii="Arial" w:hAnsi="Arial" w:cs="Arial"/>
        </w:rPr>
      </w:pPr>
    </w:p>
    <w:p w14:paraId="009160FA" w14:textId="77777777" w:rsidR="007D1E76" w:rsidRPr="001C73D3" w:rsidRDefault="007D1E76" w:rsidP="001C73D3">
      <w:pPr>
        <w:pStyle w:val="Prrafodelista"/>
        <w:tabs>
          <w:tab w:val="left" w:leader="underscore" w:pos="9639"/>
        </w:tabs>
        <w:spacing w:after="0" w:line="360" w:lineRule="auto"/>
        <w:jc w:val="both"/>
        <w:rPr>
          <w:rFonts w:ascii="Arial" w:hAnsi="Arial" w:cs="Arial"/>
        </w:rPr>
      </w:pPr>
    </w:p>
    <w:p w14:paraId="64420E1E" w14:textId="77777777" w:rsidR="007D1E76" w:rsidRPr="001C73D3" w:rsidRDefault="007D1E76" w:rsidP="001C73D3">
      <w:pPr>
        <w:pStyle w:val="Prrafodelista"/>
        <w:numPr>
          <w:ilvl w:val="0"/>
          <w:numId w:val="1"/>
        </w:numPr>
        <w:tabs>
          <w:tab w:val="left" w:leader="underscore" w:pos="9639"/>
        </w:tabs>
        <w:spacing w:after="0" w:line="360" w:lineRule="auto"/>
        <w:jc w:val="both"/>
        <w:rPr>
          <w:rFonts w:ascii="Arial" w:hAnsi="Arial" w:cs="Arial"/>
        </w:rPr>
      </w:pPr>
      <w:r w:rsidRPr="001C73D3">
        <w:rPr>
          <w:rFonts w:ascii="Arial" w:hAnsi="Arial" w:cs="Arial"/>
        </w:rPr>
        <w:t>Las notas de gestión administrativa deben contener los siguientes puntos:</w:t>
      </w:r>
    </w:p>
    <w:p w14:paraId="552470B0" w14:textId="6EC8F965" w:rsidR="007D1E76" w:rsidRPr="001C73D3" w:rsidRDefault="007D1E76" w:rsidP="001C73D3">
      <w:pPr>
        <w:tabs>
          <w:tab w:val="left" w:leader="underscore" w:pos="9639"/>
        </w:tabs>
        <w:spacing w:after="0" w:line="360" w:lineRule="auto"/>
        <w:jc w:val="both"/>
        <w:rPr>
          <w:rFonts w:ascii="Arial" w:hAnsi="Arial" w:cs="Arial"/>
        </w:rPr>
      </w:pPr>
    </w:p>
    <w:sdt>
      <w:sdtPr>
        <w:rPr>
          <w:rFonts w:ascii="Arial" w:eastAsia="Calibri" w:hAnsi="Arial" w:cs="Arial"/>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1C73D3" w:rsidRDefault="00F46719" w:rsidP="001C73D3">
          <w:pPr>
            <w:pStyle w:val="TtuloTDC"/>
            <w:spacing w:line="360" w:lineRule="auto"/>
            <w:rPr>
              <w:rFonts w:ascii="Arial" w:hAnsi="Arial" w:cs="Arial"/>
              <w:sz w:val="22"/>
              <w:szCs w:val="22"/>
            </w:rPr>
          </w:pPr>
          <w:r w:rsidRPr="001C73D3">
            <w:rPr>
              <w:rFonts w:ascii="Arial" w:hAnsi="Arial" w:cs="Arial"/>
              <w:sz w:val="22"/>
              <w:szCs w:val="22"/>
              <w:lang w:val="es-ES"/>
            </w:rPr>
            <w:t>Contenido</w:t>
          </w:r>
        </w:p>
        <w:p w14:paraId="5F90680E" w14:textId="59FA4EB2" w:rsidR="00954F1E" w:rsidRDefault="00F46719">
          <w:pPr>
            <w:pStyle w:val="TDC1"/>
            <w:tabs>
              <w:tab w:val="right" w:leader="dot" w:pos="9678"/>
            </w:tabs>
            <w:rPr>
              <w:noProof/>
            </w:rPr>
          </w:pPr>
          <w:r w:rsidRPr="001C73D3">
            <w:rPr>
              <w:rFonts w:ascii="Arial" w:hAnsi="Arial" w:cs="Arial"/>
            </w:rPr>
            <w:fldChar w:fldCharType="begin"/>
          </w:r>
          <w:r w:rsidRPr="001C73D3">
            <w:rPr>
              <w:rFonts w:ascii="Arial" w:hAnsi="Arial" w:cs="Arial"/>
            </w:rPr>
            <w:instrText xml:space="preserve"> TOC \o "1-3" \h \z \u </w:instrText>
          </w:r>
          <w:r w:rsidRPr="001C73D3">
            <w:rPr>
              <w:rFonts w:ascii="Arial" w:hAnsi="Arial" w:cs="Arial"/>
            </w:rPr>
            <w:fldChar w:fldCharType="separate"/>
          </w:r>
          <w:hyperlink w:anchor="_Toc100319011" w:history="1">
            <w:r w:rsidR="00954F1E" w:rsidRPr="00967415">
              <w:rPr>
                <w:rStyle w:val="Hipervnculo"/>
                <w:noProof/>
              </w:rPr>
              <w:t>1. Introducción:</w:t>
            </w:r>
            <w:r w:rsidR="00954F1E">
              <w:rPr>
                <w:noProof/>
                <w:webHidden/>
              </w:rPr>
              <w:tab/>
            </w:r>
            <w:r w:rsidR="00954F1E">
              <w:rPr>
                <w:noProof/>
                <w:webHidden/>
              </w:rPr>
              <w:fldChar w:fldCharType="begin"/>
            </w:r>
            <w:r w:rsidR="00954F1E">
              <w:rPr>
                <w:noProof/>
                <w:webHidden/>
              </w:rPr>
              <w:instrText xml:space="preserve"> PAGEREF _Toc100319011 \h </w:instrText>
            </w:r>
            <w:r w:rsidR="00954F1E">
              <w:rPr>
                <w:noProof/>
                <w:webHidden/>
              </w:rPr>
            </w:r>
            <w:r w:rsidR="00954F1E">
              <w:rPr>
                <w:noProof/>
                <w:webHidden/>
              </w:rPr>
              <w:fldChar w:fldCharType="separate"/>
            </w:r>
            <w:r w:rsidR="00883AA3">
              <w:rPr>
                <w:noProof/>
                <w:webHidden/>
              </w:rPr>
              <w:t>2</w:t>
            </w:r>
            <w:r w:rsidR="00954F1E">
              <w:rPr>
                <w:noProof/>
                <w:webHidden/>
              </w:rPr>
              <w:fldChar w:fldCharType="end"/>
            </w:r>
          </w:hyperlink>
        </w:p>
        <w:p w14:paraId="41F4D347" w14:textId="156E3829" w:rsidR="00954F1E" w:rsidRDefault="007763CF">
          <w:pPr>
            <w:pStyle w:val="TDC1"/>
            <w:tabs>
              <w:tab w:val="right" w:leader="dot" w:pos="9678"/>
            </w:tabs>
            <w:rPr>
              <w:noProof/>
            </w:rPr>
          </w:pPr>
          <w:hyperlink w:anchor="_Toc100319012" w:history="1">
            <w:r w:rsidR="00954F1E" w:rsidRPr="00967415">
              <w:rPr>
                <w:rStyle w:val="Hipervnculo"/>
                <w:noProof/>
              </w:rPr>
              <w:t>2. Panorama Económico y Financiero:</w:t>
            </w:r>
            <w:r w:rsidR="00954F1E">
              <w:rPr>
                <w:noProof/>
                <w:webHidden/>
              </w:rPr>
              <w:tab/>
            </w:r>
            <w:r w:rsidR="00954F1E">
              <w:rPr>
                <w:noProof/>
                <w:webHidden/>
              </w:rPr>
              <w:fldChar w:fldCharType="begin"/>
            </w:r>
            <w:r w:rsidR="00954F1E">
              <w:rPr>
                <w:noProof/>
                <w:webHidden/>
              </w:rPr>
              <w:instrText xml:space="preserve"> PAGEREF _Toc100319012 \h </w:instrText>
            </w:r>
            <w:r w:rsidR="00954F1E">
              <w:rPr>
                <w:noProof/>
                <w:webHidden/>
              </w:rPr>
            </w:r>
            <w:r w:rsidR="00954F1E">
              <w:rPr>
                <w:noProof/>
                <w:webHidden/>
              </w:rPr>
              <w:fldChar w:fldCharType="separate"/>
            </w:r>
            <w:r w:rsidR="00883AA3">
              <w:rPr>
                <w:noProof/>
                <w:webHidden/>
              </w:rPr>
              <w:t>2</w:t>
            </w:r>
            <w:r w:rsidR="00954F1E">
              <w:rPr>
                <w:noProof/>
                <w:webHidden/>
              </w:rPr>
              <w:fldChar w:fldCharType="end"/>
            </w:r>
          </w:hyperlink>
        </w:p>
        <w:p w14:paraId="685A1DBD" w14:textId="3B01BA5C" w:rsidR="00954F1E" w:rsidRDefault="007763CF">
          <w:pPr>
            <w:pStyle w:val="TDC1"/>
            <w:tabs>
              <w:tab w:val="right" w:leader="dot" w:pos="9678"/>
            </w:tabs>
            <w:rPr>
              <w:noProof/>
            </w:rPr>
          </w:pPr>
          <w:hyperlink w:anchor="_Toc100319013" w:history="1">
            <w:r w:rsidR="00954F1E" w:rsidRPr="00967415">
              <w:rPr>
                <w:rStyle w:val="Hipervnculo"/>
                <w:noProof/>
              </w:rPr>
              <w:t>3. Autorización e Historia:</w:t>
            </w:r>
            <w:r w:rsidR="00954F1E">
              <w:rPr>
                <w:noProof/>
                <w:webHidden/>
              </w:rPr>
              <w:tab/>
            </w:r>
            <w:r w:rsidR="00954F1E">
              <w:rPr>
                <w:noProof/>
                <w:webHidden/>
              </w:rPr>
              <w:fldChar w:fldCharType="begin"/>
            </w:r>
            <w:r w:rsidR="00954F1E">
              <w:rPr>
                <w:noProof/>
                <w:webHidden/>
              </w:rPr>
              <w:instrText xml:space="preserve"> PAGEREF _Toc100319013 \h </w:instrText>
            </w:r>
            <w:r w:rsidR="00954F1E">
              <w:rPr>
                <w:noProof/>
                <w:webHidden/>
              </w:rPr>
            </w:r>
            <w:r w:rsidR="00954F1E">
              <w:rPr>
                <w:noProof/>
                <w:webHidden/>
              </w:rPr>
              <w:fldChar w:fldCharType="separate"/>
            </w:r>
            <w:r w:rsidR="00883AA3">
              <w:rPr>
                <w:noProof/>
                <w:webHidden/>
              </w:rPr>
              <w:t>3</w:t>
            </w:r>
            <w:r w:rsidR="00954F1E">
              <w:rPr>
                <w:noProof/>
                <w:webHidden/>
              </w:rPr>
              <w:fldChar w:fldCharType="end"/>
            </w:r>
          </w:hyperlink>
        </w:p>
        <w:p w14:paraId="6433B86B" w14:textId="49F92D9F" w:rsidR="00954F1E" w:rsidRDefault="007763CF">
          <w:pPr>
            <w:pStyle w:val="TDC1"/>
            <w:tabs>
              <w:tab w:val="right" w:leader="dot" w:pos="9678"/>
            </w:tabs>
            <w:rPr>
              <w:noProof/>
            </w:rPr>
          </w:pPr>
          <w:hyperlink w:anchor="_Toc100319014" w:history="1">
            <w:r w:rsidR="00954F1E" w:rsidRPr="00967415">
              <w:rPr>
                <w:rStyle w:val="Hipervnculo"/>
                <w:noProof/>
              </w:rPr>
              <w:t>4. Organización y Objeto Social:</w:t>
            </w:r>
            <w:r w:rsidR="00954F1E">
              <w:rPr>
                <w:noProof/>
                <w:webHidden/>
              </w:rPr>
              <w:tab/>
            </w:r>
            <w:r w:rsidR="00954F1E">
              <w:rPr>
                <w:noProof/>
                <w:webHidden/>
              </w:rPr>
              <w:fldChar w:fldCharType="begin"/>
            </w:r>
            <w:r w:rsidR="00954F1E">
              <w:rPr>
                <w:noProof/>
                <w:webHidden/>
              </w:rPr>
              <w:instrText xml:space="preserve"> PAGEREF _Toc100319014 \h </w:instrText>
            </w:r>
            <w:r w:rsidR="00954F1E">
              <w:rPr>
                <w:noProof/>
                <w:webHidden/>
              </w:rPr>
            </w:r>
            <w:r w:rsidR="00954F1E">
              <w:rPr>
                <w:noProof/>
                <w:webHidden/>
              </w:rPr>
              <w:fldChar w:fldCharType="separate"/>
            </w:r>
            <w:r w:rsidR="00883AA3">
              <w:rPr>
                <w:noProof/>
                <w:webHidden/>
              </w:rPr>
              <w:t>4</w:t>
            </w:r>
            <w:r w:rsidR="00954F1E">
              <w:rPr>
                <w:noProof/>
                <w:webHidden/>
              </w:rPr>
              <w:fldChar w:fldCharType="end"/>
            </w:r>
          </w:hyperlink>
        </w:p>
        <w:p w14:paraId="2F36DC21" w14:textId="082FE60B" w:rsidR="00954F1E" w:rsidRDefault="007763CF">
          <w:pPr>
            <w:pStyle w:val="TDC1"/>
            <w:tabs>
              <w:tab w:val="right" w:leader="dot" w:pos="9678"/>
            </w:tabs>
            <w:rPr>
              <w:noProof/>
            </w:rPr>
          </w:pPr>
          <w:hyperlink w:anchor="_Toc100319015" w:history="1">
            <w:r w:rsidR="00954F1E" w:rsidRPr="00967415">
              <w:rPr>
                <w:rStyle w:val="Hipervnculo"/>
                <w:noProof/>
              </w:rPr>
              <w:t>5. Bases de Preparación de los Estados Financieros:</w:t>
            </w:r>
            <w:r w:rsidR="00954F1E">
              <w:rPr>
                <w:noProof/>
                <w:webHidden/>
              </w:rPr>
              <w:tab/>
            </w:r>
            <w:r w:rsidR="00954F1E">
              <w:rPr>
                <w:noProof/>
                <w:webHidden/>
              </w:rPr>
              <w:fldChar w:fldCharType="begin"/>
            </w:r>
            <w:r w:rsidR="00954F1E">
              <w:rPr>
                <w:noProof/>
                <w:webHidden/>
              </w:rPr>
              <w:instrText xml:space="preserve"> PAGEREF _Toc100319015 \h </w:instrText>
            </w:r>
            <w:r w:rsidR="00954F1E">
              <w:rPr>
                <w:noProof/>
                <w:webHidden/>
              </w:rPr>
            </w:r>
            <w:r w:rsidR="00954F1E">
              <w:rPr>
                <w:noProof/>
                <w:webHidden/>
              </w:rPr>
              <w:fldChar w:fldCharType="separate"/>
            </w:r>
            <w:r w:rsidR="00883AA3">
              <w:rPr>
                <w:noProof/>
                <w:webHidden/>
              </w:rPr>
              <w:t>6</w:t>
            </w:r>
            <w:r w:rsidR="00954F1E">
              <w:rPr>
                <w:noProof/>
                <w:webHidden/>
              </w:rPr>
              <w:fldChar w:fldCharType="end"/>
            </w:r>
          </w:hyperlink>
        </w:p>
        <w:p w14:paraId="66A7B01C" w14:textId="734B71C4" w:rsidR="00954F1E" w:rsidRDefault="007763CF">
          <w:pPr>
            <w:pStyle w:val="TDC1"/>
            <w:tabs>
              <w:tab w:val="right" w:leader="dot" w:pos="9678"/>
            </w:tabs>
            <w:rPr>
              <w:noProof/>
            </w:rPr>
          </w:pPr>
          <w:hyperlink w:anchor="_Toc100319016" w:history="1">
            <w:r w:rsidR="00954F1E" w:rsidRPr="00967415">
              <w:rPr>
                <w:rStyle w:val="Hipervnculo"/>
                <w:noProof/>
              </w:rPr>
              <w:t>6. Políticas de Contabilidad Significativas:</w:t>
            </w:r>
            <w:r w:rsidR="00954F1E">
              <w:rPr>
                <w:noProof/>
                <w:webHidden/>
              </w:rPr>
              <w:tab/>
            </w:r>
            <w:r w:rsidR="00954F1E">
              <w:rPr>
                <w:noProof/>
                <w:webHidden/>
              </w:rPr>
              <w:fldChar w:fldCharType="begin"/>
            </w:r>
            <w:r w:rsidR="00954F1E">
              <w:rPr>
                <w:noProof/>
                <w:webHidden/>
              </w:rPr>
              <w:instrText xml:space="preserve"> PAGEREF _Toc100319016 \h </w:instrText>
            </w:r>
            <w:r w:rsidR="00954F1E">
              <w:rPr>
                <w:noProof/>
                <w:webHidden/>
              </w:rPr>
            </w:r>
            <w:r w:rsidR="00954F1E">
              <w:rPr>
                <w:noProof/>
                <w:webHidden/>
              </w:rPr>
              <w:fldChar w:fldCharType="separate"/>
            </w:r>
            <w:r w:rsidR="00883AA3">
              <w:rPr>
                <w:noProof/>
                <w:webHidden/>
              </w:rPr>
              <w:t>7</w:t>
            </w:r>
            <w:r w:rsidR="00954F1E">
              <w:rPr>
                <w:noProof/>
                <w:webHidden/>
              </w:rPr>
              <w:fldChar w:fldCharType="end"/>
            </w:r>
          </w:hyperlink>
        </w:p>
        <w:p w14:paraId="4A1BFF02" w14:textId="4A9CEB07" w:rsidR="00954F1E" w:rsidRDefault="007763CF">
          <w:pPr>
            <w:pStyle w:val="TDC1"/>
            <w:tabs>
              <w:tab w:val="right" w:leader="dot" w:pos="9678"/>
            </w:tabs>
            <w:rPr>
              <w:noProof/>
            </w:rPr>
          </w:pPr>
          <w:hyperlink w:anchor="_Toc100319017" w:history="1">
            <w:r w:rsidR="00954F1E" w:rsidRPr="00967415">
              <w:rPr>
                <w:rStyle w:val="Hipervnculo"/>
                <w:noProof/>
              </w:rPr>
              <w:t>7. Posición en Moneda Extranjera y Protección por Riesgo Cambiario:</w:t>
            </w:r>
            <w:r w:rsidR="00954F1E">
              <w:rPr>
                <w:noProof/>
                <w:webHidden/>
              </w:rPr>
              <w:tab/>
            </w:r>
            <w:r w:rsidR="00954F1E">
              <w:rPr>
                <w:noProof/>
                <w:webHidden/>
              </w:rPr>
              <w:fldChar w:fldCharType="begin"/>
            </w:r>
            <w:r w:rsidR="00954F1E">
              <w:rPr>
                <w:noProof/>
                <w:webHidden/>
              </w:rPr>
              <w:instrText xml:space="preserve"> PAGEREF _Toc100319017 \h </w:instrText>
            </w:r>
            <w:r w:rsidR="00954F1E">
              <w:rPr>
                <w:noProof/>
                <w:webHidden/>
              </w:rPr>
            </w:r>
            <w:r w:rsidR="00954F1E">
              <w:rPr>
                <w:noProof/>
                <w:webHidden/>
              </w:rPr>
              <w:fldChar w:fldCharType="separate"/>
            </w:r>
            <w:r w:rsidR="00883AA3">
              <w:rPr>
                <w:noProof/>
                <w:webHidden/>
              </w:rPr>
              <w:t>7</w:t>
            </w:r>
            <w:r w:rsidR="00954F1E">
              <w:rPr>
                <w:noProof/>
                <w:webHidden/>
              </w:rPr>
              <w:fldChar w:fldCharType="end"/>
            </w:r>
          </w:hyperlink>
        </w:p>
        <w:p w14:paraId="2F12CB97" w14:textId="454CD7C3" w:rsidR="00954F1E" w:rsidRDefault="007763CF">
          <w:pPr>
            <w:pStyle w:val="TDC1"/>
            <w:tabs>
              <w:tab w:val="right" w:leader="dot" w:pos="9678"/>
            </w:tabs>
            <w:rPr>
              <w:noProof/>
            </w:rPr>
          </w:pPr>
          <w:hyperlink w:anchor="_Toc100319018" w:history="1">
            <w:r w:rsidR="00954F1E" w:rsidRPr="00967415">
              <w:rPr>
                <w:rStyle w:val="Hipervnculo"/>
                <w:noProof/>
              </w:rPr>
              <w:t>8. Reporte Analítico del Activo:</w:t>
            </w:r>
            <w:r w:rsidR="00954F1E">
              <w:rPr>
                <w:noProof/>
                <w:webHidden/>
              </w:rPr>
              <w:tab/>
            </w:r>
            <w:r w:rsidR="00954F1E">
              <w:rPr>
                <w:noProof/>
                <w:webHidden/>
              </w:rPr>
              <w:fldChar w:fldCharType="begin"/>
            </w:r>
            <w:r w:rsidR="00954F1E">
              <w:rPr>
                <w:noProof/>
                <w:webHidden/>
              </w:rPr>
              <w:instrText xml:space="preserve"> PAGEREF _Toc100319018 \h </w:instrText>
            </w:r>
            <w:r w:rsidR="00954F1E">
              <w:rPr>
                <w:noProof/>
                <w:webHidden/>
              </w:rPr>
            </w:r>
            <w:r w:rsidR="00954F1E">
              <w:rPr>
                <w:noProof/>
                <w:webHidden/>
              </w:rPr>
              <w:fldChar w:fldCharType="separate"/>
            </w:r>
            <w:r w:rsidR="00883AA3">
              <w:rPr>
                <w:noProof/>
                <w:webHidden/>
              </w:rPr>
              <w:t>7</w:t>
            </w:r>
            <w:r w:rsidR="00954F1E">
              <w:rPr>
                <w:noProof/>
                <w:webHidden/>
              </w:rPr>
              <w:fldChar w:fldCharType="end"/>
            </w:r>
          </w:hyperlink>
        </w:p>
        <w:p w14:paraId="7F192DDA" w14:textId="44FA6B8C" w:rsidR="00954F1E" w:rsidRDefault="007763CF">
          <w:pPr>
            <w:pStyle w:val="TDC1"/>
            <w:tabs>
              <w:tab w:val="right" w:leader="dot" w:pos="9678"/>
            </w:tabs>
            <w:rPr>
              <w:noProof/>
            </w:rPr>
          </w:pPr>
          <w:hyperlink w:anchor="_Toc100319019" w:history="1">
            <w:r w:rsidR="00954F1E" w:rsidRPr="00967415">
              <w:rPr>
                <w:rStyle w:val="Hipervnculo"/>
                <w:noProof/>
              </w:rPr>
              <w:t>9. Fideicomisos, Mandatos y Análogos:</w:t>
            </w:r>
            <w:r w:rsidR="00954F1E">
              <w:rPr>
                <w:noProof/>
                <w:webHidden/>
              </w:rPr>
              <w:tab/>
            </w:r>
            <w:r w:rsidR="00954F1E">
              <w:rPr>
                <w:noProof/>
                <w:webHidden/>
              </w:rPr>
              <w:fldChar w:fldCharType="begin"/>
            </w:r>
            <w:r w:rsidR="00954F1E">
              <w:rPr>
                <w:noProof/>
                <w:webHidden/>
              </w:rPr>
              <w:instrText xml:space="preserve"> PAGEREF _Toc100319019 \h </w:instrText>
            </w:r>
            <w:r w:rsidR="00954F1E">
              <w:rPr>
                <w:noProof/>
                <w:webHidden/>
              </w:rPr>
            </w:r>
            <w:r w:rsidR="00954F1E">
              <w:rPr>
                <w:noProof/>
                <w:webHidden/>
              </w:rPr>
              <w:fldChar w:fldCharType="separate"/>
            </w:r>
            <w:r w:rsidR="00883AA3">
              <w:rPr>
                <w:noProof/>
                <w:webHidden/>
              </w:rPr>
              <w:t>9</w:t>
            </w:r>
            <w:r w:rsidR="00954F1E">
              <w:rPr>
                <w:noProof/>
                <w:webHidden/>
              </w:rPr>
              <w:fldChar w:fldCharType="end"/>
            </w:r>
          </w:hyperlink>
        </w:p>
        <w:p w14:paraId="040107C6" w14:textId="584205D2" w:rsidR="00954F1E" w:rsidRDefault="007763CF">
          <w:pPr>
            <w:pStyle w:val="TDC1"/>
            <w:tabs>
              <w:tab w:val="right" w:leader="dot" w:pos="9678"/>
            </w:tabs>
            <w:rPr>
              <w:noProof/>
            </w:rPr>
          </w:pPr>
          <w:hyperlink w:anchor="_Toc100319020" w:history="1">
            <w:r w:rsidR="00954F1E" w:rsidRPr="00967415">
              <w:rPr>
                <w:rStyle w:val="Hipervnculo"/>
                <w:noProof/>
              </w:rPr>
              <w:t>10. Reporte de la Recaudación:</w:t>
            </w:r>
            <w:r w:rsidR="00954F1E">
              <w:rPr>
                <w:noProof/>
                <w:webHidden/>
              </w:rPr>
              <w:tab/>
            </w:r>
            <w:r w:rsidR="00954F1E">
              <w:rPr>
                <w:noProof/>
                <w:webHidden/>
              </w:rPr>
              <w:fldChar w:fldCharType="begin"/>
            </w:r>
            <w:r w:rsidR="00954F1E">
              <w:rPr>
                <w:noProof/>
                <w:webHidden/>
              </w:rPr>
              <w:instrText xml:space="preserve"> PAGEREF _Toc100319020 \h </w:instrText>
            </w:r>
            <w:r w:rsidR="00954F1E">
              <w:rPr>
                <w:noProof/>
                <w:webHidden/>
              </w:rPr>
            </w:r>
            <w:r w:rsidR="00954F1E">
              <w:rPr>
                <w:noProof/>
                <w:webHidden/>
              </w:rPr>
              <w:fldChar w:fldCharType="separate"/>
            </w:r>
            <w:r w:rsidR="00883AA3">
              <w:rPr>
                <w:noProof/>
                <w:webHidden/>
              </w:rPr>
              <w:t>9</w:t>
            </w:r>
            <w:r w:rsidR="00954F1E">
              <w:rPr>
                <w:noProof/>
                <w:webHidden/>
              </w:rPr>
              <w:fldChar w:fldCharType="end"/>
            </w:r>
          </w:hyperlink>
        </w:p>
        <w:p w14:paraId="3693E8E8" w14:textId="56D24D23" w:rsidR="00954F1E" w:rsidRDefault="007763CF">
          <w:pPr>
            <w:pStyle w:val="TDC1"/>
            <w:tabs>
              <w:tab w:val="right" w:leader="dot" w:pos="9678"/>
            </w:tabs>
            <w:rPr>
              <w:noProof/>
            </w:rPr>
          </w:pPr>
          <w:hyperlink w:anchor="_Toc100319021" w:history="1">
            <w:r w:rsidR="00954F1E" w:rsidRPr="00967415">
              <w:rPr>
                <w:rStyle w:val="Hipervnculo"/>
                <w:noProof/>
              </w:rPr>
              <w:t>11. Información sobre la Deuda y el Reporte Analítico de la Deuda:</w:t>
            </w:r>
            <w:r w:rsidR="00954F1E">
              <w:rPr>
                <w:noProof/>
                <w:webHidden/>
              </w:rPr>
              <w:tab/>
            </w:r>
            <w:r w:rsidR="00954F1E">
              <w:rPr>
                <w:noProof/>
                <w:webHidden/>
              </w:rPr>
              <w:fldChar w:fldCharType="begin"/>
            </w:r>
            <w:r w:rsidR="00954F1E">
              <w:rPr>
                <w:noProof/>
                <w:webHidden/>
              </w:rPr>
              <w:instrText xml:space="preserve"> PAGEREF _Toc100319021 \h </w:instrText>
            </w:r>
            <w:r w:rsidR="00954F1E">
              <w:rPr>
                <w:noProof/>
                <w:webHidden/>
              </w:rPr>
            </w:r>
            <w:r w:rsidR="00954F1E">
              <w:rPr>
                <w:noProof/>
                <w:webHidden/>
              </w:rPr>
              <w:fldChar w:fldCharType="separate"/>
            </w:r>
            <w:r w:rsidR="00883AA3">
              <w:rPr>
                <w:noProof/>
                <w:webHidden/>
              </w:rPr>
              <w:t>10</w:t>
            </w:r>
            <w:r w:rsidR="00954F1E">
              <w:rPr>
                <w:noProof/>
                <w:webHidden/>
              </w:rPr>
              <w:fldChar w:fldCharType="end"/>
            </w:r>
          </w:hyperlink>
        </w:p>
        <w:p w14:paraId="635AEC0A" w14:textId="0244BA5D" w:rsidR="00954F1E" w:rsidRDefault="007763CF">
          <w:pPr>
            <w:pStyle w:val="TDC1"/>
            <w:tabs>
              <w:tab w:val="right" w:leader="dot" w:pos="9678"/>
            </w:tabs>
            <w:rPr>
              <w:noProof/>
            </w:rPr>
          </w:pPr>
          <w:hyperlink w:anchor="_Toc100319022" w:history="1">
            <w:r w:rsidR="00954F1E" w:rsidRPr="00967415">
              <w:rPr>
                <w:rStyle w:val="Hipervnculo"/>
                <w:noProof/>
              </w:rPr>
              <w:t>12. Calificaciones otorgadas:</w:t>
            </w:r>
            <w:r w:rsidR="00954F1E">
              <w:rPr>
                <w:noProof/>
                <w:webHidden/>
              </w:rPr>
              <w:tab/>
            </w:r>
            <w:r w:rsidR="00954F1E">
              <w:rPr>
                <w:noProof/>
                <w:webHidden/>
              </w:rPr>
              <w:fldChar w:fldCharType="begin"/>
            </w:r>
            <w:r w:rsidR="00954F1E">
              <w:rPr>
                <w:noProof/>
                <w:webHidden/>
              </w:rPr>
              <w:instrText xml:space="preserve"> PAGEREF _Toc100319022 \h </w:instrText>
            </w:r>
            <w:r w:rsidR="00954F1E">
              <w:rPr>
                <w:noProof/>
                <w:webHidden/>
              </w:rPr>
            </w:r>
            <w:r w:rsidR="00954F1E">
              <w:rPr>
                <w:noProof/>
                <w:webHidden/>
              </w:rPr>
              <w:fldChar w:fldCharType="separate"/>
            </w:r>
            <w:r w:rsidR="00883AA3">
              <w:rPr>
                <w:noProof/>
                <w:webHidden/>
              </w:rPr>
              <w:t>10</w:t>
            </w:r>
            <w:r w:rsidR="00954F1E">
              <w:rPr>
                <w:noProof/>
                <w:webHidden/>
              </w:rPr>
              <w:fldChar w:fldCharType="end"/>
            </w:r>
          </w:hyperlink>
        </w:p>
        <w:p w14:paraId="321E1AB8" w14:textId="33D95608" w:rsidR="00954F1E" w:rsidRDefault="007763CF">
          <w:pPr>
            <w:pStyle w:val="TDC1"/>
            <w:tabs>
              <w:tab w:val="right" w:leader="dot" w:pos="9678"/>
            </w:tabs>
            <w:rPr>
              <w:noProof/>
            </w:rPr>
          </w:pPr>
          <w:hyperlink w:anchor="_Toc100319023" w:history="1">
            <w:r w:rsidR="00954F1E" w:rsidRPr="00967415">
              <w:rPr>
                <w:rStyle w:val="Hipervnculo"/>
                <w:noProof/>
              </w:rPr>
              <w:t>13. Proceso de Mejora:</w:t>
            </w:r>
            <w:r w:rsidR="00954F1E">
              <w:rPr>
                <w:noProof/>
                <w:webHidden/>
              </w:rPr>
              <w:tab/>
            </w:r>
            <w:r w:rsidR="00954F1E">
              <w:rPr>
                <w:noProof/>
                <w:webHidden/>
              </w:rPr>
              <w:fldChar w:fldCharType="begin"/>
            </w:r>
            <w:r w:rsidR="00954F1E">
              <w:rPr>
                <w:noProof/>
                <w:webHidden/>
              </w:rPr>
              <w:instrText xml:space="preserve"> PAGEREF _Toc100319023 \h </w:instrText>
            </w:r>
            <w:r w:rsidR="00954F1E">
              <w:rPr>
                <w:noProof/>
                <w:webHidden/>
              </w:rPr>
            </w:r>
            <w:r w:rsidR="00954F1E">
              <w:rPr>
                <w:noProof/>
                <w:webHidden/>
              </w:rPr>
              <w:fldChar w:fldCharType="separate"/>
            </w:r>
            <w:r w:rsidR="00883AA3">
              <w:rPr>
                <w:noProof/>
                <w:webHidden/>
              </w:rPr>
              <w:t>10</w:t>
            </w:r>
            <w:r w:rsidR="00954F1E">
              <w:rPr>
                <w:noProof/>
                <w:webHidden/>
              </w:rPr>
              <w:fldChar w:fldCharType="end"/>
            </w:r>
          </w:hyperlink>
        </w:p>
        <w:p w14:paraId="47F3CB93" w14:textId="57F50127" w:rsidR="00954F1E" w:rsidRDefault="007763CF">
          <w:pPr>
            <w:pStyle w:val="TDC1"/>
            <w:tabs>
              <w:tab w:val="right" w:leader="dot" w:pos="9678"/>
            </w:tabs>
            <w:rPr>
              <w:noProof/>
            </w:rPr>
          </w:pPr>
          <w:hyperlink w:anchor="_Toc100319024" w:history="1">
            <w:r w:rsidR="00954F1E" w:rsidRPr="00967415">
              <w:rPr>
                <w:rStyle w:val="Hipervnculo"/>
                <w:noProof/>
              </w:rPr>
              <w:t>14. Información por Segmentos:</w:t>
            </w:r>
            <w:r w:rsidR="00954F1E">
              <w:rPr>
                <w:noProof/>
                <w:webHidden/>
              </w:rPr>
              <w:tab/>
            </w:r>
            <w:r w:rsidR="00954F1E">
              <w:rPr>
                <w:noProof/>
                <w:webHidden/>
              </w:rPr>
              <w:fldChar w:fldCharType="begin"/>
            </w:r>
            <w:r w:rsidR="00954F1E">
              <w:rPr>
                <w:noProof/>
                <w:webHidden/>
              </w:rPr>
              <w:instrText xml:space="preserve"> PAGEREF _Toc100319024 \h </w:instrText>
            </w:r>
            <w:r w:rsidR="00954F1E">
              <w:rPr>
                <w:noProof/>
                <w:webHidden/>
              </w:rPr>
            </w:r>
            <w:r w:rsidR="00954F1E">
              <w:rPr>
                <w:noProof/>
                <w:webHidden/>
              </w:rPr>
              <w:fldChar w:fldCharType="separate"/>
            </w:r>
            <w:r w:rsidR="00883AA3">
              <w:rPr>
                <w:noProof/>
                <w:webHidden/>
              </w:rPr>
              <w:t>10</w:t>
            </w:r>
            <w:r w:rsidR="00954F1E">
              <w:rPr>
                <w:noProof/>
                <w:webHidden/>
              </w:rPr>
              <w:fldChar w:fldCharType="end"/>
            </w:r>
          </w:hyperlink>
        </w:p>
        <w:p w14:paraId="6ED5B239" w14:textId="6B60C33A" w:rsidR="00954F1E" w:rsidRDefault="007763CF">
          <w:pPr>
            <w:pStyle w:val="TDC1"/>
            <w:tabs>
              <w:tab w:val="right" w:leader="dot" w:pos="9678"/>
            </w:tabs>
            <w:rPr>
              <w:noProof/>
            </w:rPr>
          </w:pPr>
          <w:hyperlink w:anchor="_Toc100319025" w:history="1">
            <w:r w:rsidR="00954F1E" w:rsidRPr="00967415">
              <w:rPr>
                <w:rStyle w:val="Hipervnculo"/>
                <w:noProof/>
              </w:rPr>
              <w:t>15. Eventos Posteriores al Cierre:</w:t>
            </w:r>
            <w:r w:rsidR="00954F1E">
              <w:rPr>
                <w:noProof/>
                <w:webHidden/>
              </w:rPr>
              <w:tab/>
            </w:r>
            <w:r w:rsidR="00954F1E">
              <w:rPr>
                <w:noProof/>
                <w:webHidden/>
              </w:rPr>
              <w:fldChar w:fldCharType="begin"/>
            </w:r>
            <w:r w:rsidR="00954F1E">
              <w:rPr>
                <w:noProof/>
                <w:webHidden/>
              </w:rPr>
              <w:instrText xml:space="preserve"> PAGEREF _Toc100319025 \h </w:instrText>
            </w:r>
            <w:r w:rsidR="00954F1E">
              <w:rPr>
                <w:noProof/>
                <w:webHidden/>
              </w:rPr>
            </w:r>
            <w:r w:rsidR="00954F1E">
              <w:rPr>
                <w:noProof/>
                <w:webHidden/>
              </w:rPr>
              <w:fldChar w:fldCharType="separate"/>
            </w:r>
            <w:r w:rsidR="00883AA3">
              <w:rPr>
                <w:noProof/>
                <w:webHidden/>
              </w:rPr>
              <w:t>11</w:t>
            </w:r>
            <w:r w:rsidR="00954F1E">
              <w:rPr>
                <w:noProof/>
                <w:webHidden/>
              </w:rPr>
              <w:fldChar w:fldCharType="end"/>
            </w:r>
          </w:hyperlink>
        </w:p>
        <w:p w14:paraId="17231D29" w14:textId="641DCEF8" w:rsidR="00954F1E" w:rsidRDefault="007763CF">
          <w:pPr>
            <w:pStyle w:val="TDC1"/>
            <w:tabs>
              <w:tab w:val="right" w:leader="dot" w:pos="9678"/>
            </w:tabs>
            <w:rPr>
              <w:noProof/>
            </w:rPr>
          </w:pPr>
          <w:hyperlink w:anchor="_Toc100319026" w:history="1">
            <w:r w:rsidR="00954F1E" w:rsidRPr="00967415">
              <w:rPr>
                <w:rStyle w:val="Hipervnculo"/>
                <w:noProof/>
              </w:rPr>
              <w:t>16. Partes Relacionadas:</w:t>
            </w:r>
            <w:r w:rsidR="00954F1E">
              <w:rPr>
                <w:noProof/>
                <w:webHidden/>
              </w:rPr>
              <w:tab/>
            </w:r>
            <w:r w:rsidR="00954F1E">
              <w:rPr>
                <w:noProof/>
                <w:webHidden/>
              </w:rPr>
              <w:fldChar w:fldCharType="begin"/>
            </w:r>
            <w:r w:rsidR="00954F1E">
              <w:rPr>
                <w:noProof/>
                <w:webHidden/>
              </w:rPr>
              <w:instrText xml:space="preserve"> PAGEREF _Toc100319026 \h </w:instrText>
            </w:r>
            <w:r w:rsidR="00954F1E">
              <w:rPr>
                <w:noProof/>
                <w:webHidden/>
              </w:rPr>
            </w:r>
            <w:r w:rsidR="00954F1E">
              <w:rPr>
                <w:noProof/>
                <w:webHidden/>
              </w:rPr>
              <w:fldChar w:fldCharType="separate"/>
            </w:r>
            <w:r w:rsidR="00883AA3">
              <w:rPr>
                <w:noProof/>
                <w:webHidden/>
              </w:rPr>
              <w:t>11</w:t>
            </w:r>
            <w:r w:rsidR="00954F1E">
              <w:rPr>
                <w:noProof/>
                <w:webHidden/>
              </w:rPr>
              <w:fldChar w:fldCharType="end"/>
            </w:r>
          </w:hyperlink>
        </w:p>
        <w:p w14:paraId="39226977" w14:textId="3CAE396C" w:rsidR="00954F1E" w:rsidRDefault="007763CF">
          <w:pPr>
            <w:pStyle w:val="TDC1"/>
            <w:tabs>
              <w:tab w:val="right" w:leader="dot" w:pos="9678"/>
            </w:tabs>
            <w:rPr>
              <w:noProof/>
            </w:rPr>
          </w:pPr>
          <w:hyperlink w:anchor="_Toc100319027" w:history="1">
            <w:r w:rsidR="00954F1E" w:rsidRPr="00967415">
              <w:rPr>
                <w:rStyle w:val="Hipervnculo"/>
                <w:noProof/>
              </w:rPr>
              <w:t>17. Responsabilidad Sobre la Presentación Razonable de la Información Contable:</w:t>
            </w:r>
            <w:r w:rsidR="00954F1E">
              <w:rPr>
                <w:noProof/>
                <w:webHidden/>
              </w:rPr>
              <w:tab/>
            </w:r>
            <w:r w:rsidR="00954F1E">
              <w:rPr>
                <w:noProof/>
                <w:webHidden/>
              </w:rPr>
              <w:fldChar w:fldCharType="begin"/>
            </w:r>
            <w:r w:rsidR="00954F1E">
              <w:rPr>
                <w:noProof/>
                <w:webHidden/>
              </w:rPr>
              <w:instrText xml:space="preserve"> PAGEREF _Toc100319027 \h </w:instrText>
            </w:r>
            <w:r w:rsidR="00954F1E">
              <w:rPr>
                <w:noProof/>
                <w:webHidden/>
              </w:rPr>
            </w:r>
            <w:r w:rsidR="00954F1E">
              <w:rPr>
                <w:noProof/>
                <w:webHidden/>
              </w:rPr>
              <w:fldChar w:fldCharType="separate"/>
            </w:r>
            <w:r w:rsidR="00883AA3">
              <w:rPr>
                <w:noProof/>
                <w:webHidden/>
              </w:rPr>
              <w:t>11</w:t>
            </w:r>
            <w:r w:rsidR="00954F1E">
              <w:rPr>
                <w:noProof/>
                <w:webHidden/>
              </w:rPr>
              <w:fldChar w:fldCharType="end"/>
            </w:r>
          </w:hyperlink>
        </w:p>
        <w:p w14:paraId="43551857" w14:textId="141E0AC8" w:rsidR="00F46719" w:rsidRPr="001C73D3" w:rsidRDefault="00F46719" w:rsidP="001C73D3">
          <w:pPr>
            <w:spacing w:line="360" w:lineRule="auto"/>
            <w:rPr>
              <w:rFonts w:ascii="Arial" w:hAnsi="Arial" w:cs="Arial"/>
            </w:rPr>
          </w:pPr>
          <w:r w:rsidRPr="001C73D3">
            <w:rPr>
              <w:rFonts w:ascii="Arial" w:hAnsi="Arial" w:cs="Arial"/>
              <w:b/>
              <w:bCs/>
              <w:lang w:val="es-ES"/>
            </w:rPr>
            <w:fldChar w:fldCharType="end"/>
          </w:r>
        </w:p>
      </w:sdtContent>
    </w:sdt>
    <w:p w14:paraId="6432D370" w14:textId="77777777" w:rsidR="00126532" w:rsidRPr="00954F1E" w:rsidRDefault="00126532" w:rsidP="00954F1E">
      <w:pPr>
        <w:pStyle w:val="Ttulo1"/>
        <w:rPr>
          <w:rFonts w:ascii="Arial" w:hAnsi="Arial" w:cs="Arial"/>
          <w:b/>
          <w:color w:val="auto"/>
          <w:sz w:val="24"/>
        </w:rPr>
      </w:pPr>
      <w:bookmarkStart w:id="0" w:name="_Toc100319011"/>
      <w:r w:rsidRPr="00954F1E">
        <w:rPr>
          <w:rFonts w:ascii="Arial" w:hAnsi="Arial" w:cs="Arial"/>
          <w:b/>
          <w:color w:val="auto"/>
          <w:sz w:val="24"/>
        </w:rPr>
        <w:t>1. Introducción:</w:t>
      </w:r>
      <w:bookmarkEnd w:id="0"/>
    </w:p>
    <w:p w14:paraId="0CE659A4" w14:textId="77777777" w:rsidR="00126532" w:rsidRPr="001C73D3" w:rsidRDefault="00126532" w:rsidP="001C73D3">
      <w:pPr>
        <w:spacing w:after="0" w:line="360" w:lineRule="auto"/>
        <w:jc w:val="both"/>
        <w:rPr>
          <w:rFonts w:ascii="Arial" w:hAnsi="Arial" w:cs="Arial"/>
        </w:rPr>
      </w:pPr>
    </w:p>
    <w:p w14:paraId="4A868238" w14:textId="77777777" w:rsidR="001C73D3" w:rsidRPr="001C73D3" w:rsidRDefault="001C73D3" w:rsidP="001C73D3">
      <w:pPr>
        <w:spacing w:after="0" w:line="360" w:lineRule="auto"/>
        <w:jc w:val="both"/>
        <w:rPr>
          <w:rFonts w:ascii="Arial" w:hAnsi="Arial" w:cs="Arial"/>
        </w:rPr>
      </w:pPr>
      <w:r w:rsidRPr="001C73D3">
        <w:rPr>
          <w:rFonts w:ascii="Arial" w:hAnsi="Arial" w:cs="Arial"/>
        </w:rPr>
        <w:t>Las principales actividades del Instituto Tecnológico Superior de Purísima del Rincón son:</w:t>
      </w:r>
    </w:p>
    <w:p w14:paraId="253E6CA5" w14:textId="77777777" w:rsidR="001C73D3" w:rsidRPr="001C73D3" w:rsidRDefault="001C73D3" w:rsidP="001C73D3">
      <w:pPr>
        <w:spacing w:after="0" w:line="360" w:lineRule="auto"/>
        <w:jc w:val="both"/>
        <w:rPr>
          <w:rFonts w:ascii="Arial" w:hAnsi="Arial" w:cs="Arial"/>
        </w:rPr>
      </w:pPr>
      <w:r w:rsidRPr="001C73D3">
        <w:rPr>
          <w:rFonts w:ascii="Arial" w:hAnsi="Arial" w:cs="Arial"/>
        </w:rPr>
        <w:t>I. Impartir educación superior tecnológica de calidad;</w:t>
      </w:r>
    </w:p>
    <w:p w14:paraId="66DAC8A9" w14:textId="77777777" w:rsidR="001C73D3" w:rsidRPr="001C73D3" w:rsidRDefault="001C73D3" w:rsidP="001C73D3">
      <w:pPr>
        <w:spacing w:after="0" w:line="360" w:lineRule="auto"/>
        <w:jc w:val="both"/>
        <w:rPr>
          <w:rFonts w:ascii="Arial" w:hAnsi="Arial" w:cs="Arial"/>
        </w:rPr>
      </w:pPr>
      <w:r w:rsidRPr="001C73D3">
        <w:rPr>
          <w:rFonts w:ascii="Arial" w:hAnsi="Arial" w:cs="Arial"/>
        </w:rPr>
        <w:t>II. Expedir títulos, certificados, diplomas, reconocimientos, constancias, distinciones especiales y demás documentos inherentes a sus funciones;</w:t>
      </w:r>
    </w:p>
    <w:p w14:paraId="7250E99C" w14:textId="77777777" w:rsidR="001C73D3" w:rsidRPr="001C73D3" w:rsidRDefault="001C73D3" w:rsidP="001C73D3">
      <w:pPr>
        <w:spacing w:after="0" w:line="360" w:lineRule="auto"/>
        <w:jc w:val="both"/>
        <w:rPr>
          <w:rFonts w:ascii="Arial" w:hAnsi="Arial" w:cs="Arial"/>
        </w:rPr>
      </w:pPr>
      <w:r w:rsidRPr="001C73D3">
        <w:rPr>
          <w:rFonts w:ascii="Arial" w:hAnsi="Arial" w:cs="Arial"/>
        </w:rPr>
        <w:t>III. Tramitar la revalidación y equivalencia de estudios realizados en otras instituciones educativas nacionales y extranjeras, de conformidad con la Ley General de Educación;</w:t>
      </w:r>
    </w:p>
    <w:p w14:paraId="251F0D4B" w14:textId="77777777" w:rsidR="001C73D3" w:rsidRPr="001C73D3" w:rsidRDefault="001C73D3" w:rsidP="001C73D3">
      <w:pPr>
        <w:spacing w:after="0" w:line="360" w:lineRule="auto"/>
        <w:jc w:val="both"/>
        <w:rPr>
          <w:rFonts w:ascii="Arial" w:hAnsi="Arial" w:cs="Arial"/>
        </w:rPr>
      </w:pPr>
      <w:r w:rsidRPr="001C73D3">
        <w:rPr>
          <w:rFonts w:ascii="Arial" w:hAnsi="Arial" w:cs="Arial"/>
        </w:rPr>
        <w:t>IV. Determinar, planear y desarrollar sus programas de investigación y vinculación;</w:t>
      </w:r>
    </w:p>
    <w:p w14:paraId="334DC765" w14:textId="77777777" w:rsidR="001C73D3" w:rsidRPr="001C73D3" w:rsidRDefault="001C73D3" w:rsidP="001C73D3">
      <w:pPr>
        <w:spacing w:after="0" w:line="360" w:lineRule="auto"/>
        <w:jc w:val="both"/>
        <w:rPr>
          <w:rFonts w:ascii="Arial" w:hAnsi="Arial" w:cs="Arial"/>
        </w:rPr>
      </w:pPr>
      <w:r w:rsidRPr="001C73D3">
        <w:rPr>
          <w:rFonts w:ascii="Arial" w:hAnsi="Arial" w:cs="Arial"/>
        </w:rPr>
        <w:t>V. Fijar los términos de ingreso, promoción y permanencia del personal académico;</w:t>
      </w:r>
    </w:p>
    <w:p w14:paraId="49E73CAA" w14:textId="77777777" w:rsidR="001C73D3" w:rsidRPr="001C73D3" w:rsidRDefault="001C73D3" w:rsidP="001C73D3">
      <w:pPr>
        <w:spacing w:after="0" w:line="360" w:lineRule="auto"/>
        <w:jc w:val="both"/>
        <w:rPr>
          <w:rFonts w:ascii="Arial" w:hAnsi="Arial" w:cs="Arial"/>
        </w:rPr>
      </w:pPr>
      <w:r w:rsidRPr="001C73D3">
        <w:rPr>
          <w:rFonts w:ascii="Arial" w:hAnsi="Arial" w:cs="Arial"/>
        </w:rPr>
        <w:t>VI. Establecer los lineamientos de ingreso, permanencia y egreso de los estudiantes;</w:t>
      </w:r>
    </w:p>
    <w:p w14:paraId="470F30D5" w14:textId="77777777" w:rsidR="001C73D3" w:rsidRPr="001C73D3" w:rsidRDefault="001C73D3" w:rsidP="001C73D3">
      <w:pPr>
        <w:spacing w:after="0" w:line="360" w:lineRule="auto"/>
        <w:jc w:val="both"/>
        <w:rPr>
          <w:rFonts w:ascii="Arial" w:hAnsi="Arial" w:cs="Arial"/>
        </w:rPr>
      </w:pPr>
      <w:r w:rsidRPr="001C73D3">
        <w:rPr>
          <w:rFonts w:ascii="Arial" w:hAnsi="Arial" w:cs="Arial"/>
        </w:rPr>
        <w:t>VII. Fungir como centro capacitador y evaluador de competencias, de acuerdo con las normas y disposiciones aplicables;</w:t>
      </w:r>
    </w:p>
    <w:p w14:paraId="2CD12483" w14:textId="77777777" w:rsidR="001C73D3" w:rsidRPr="001C73D3" w:rsidRDefault="001C73D3" w:rsidP="001C73D3">
      <w:pPr>
        <w:spacing w:after="0" w:line="360" w:lineRule="auto"/>
        <w:jc w:val="both"/>
        <w:rPr>
          <w:rFonts w:ascii="Arial" w:hAnsi="Arial" w:cs="Arial"/>
        </w:rPr>
      </w:pPr>
      <w:r w:rsidRPr="001C73D3">
        <w:rPr>
          <w:rFonts w:ascii="Arial" w:hAnsi="Arial" w:cs="Arial"/>
        </w:rPr>
        <w:t>VIII. Administrar y acrecentar su patrimonio conforme a lo establecido en este Decreto, expidiendo las disposiciones internas que lo regulen;</w:t>
      </w:r>
    </w:p>
    <w:p w14:paraId="6E7273DA" w14:textId="77777777" w:rsidR="001C73D3" w:rsidRPr="001C73D3" w:rsidRDefault="001C73D3" w:rsidP="001C73D3">
      <w:pPr>
        <w:spacing w:after="0" w:line="360" w:lineRule="auto"/>
        <w:jc w:val="both"/>
        <w:rPr>
          <w:rFonts w:ascii="Arial" w:hAnsi="Arial" w:cs="Arial"/>
        </w:rPr>
      </w:pPr>
      <w:r w:rsidRPr="001C73D3">
        <w:rPr>
          <w:rFonts w:ascii="Arial" w:hAnsi="Arial" w:cs="Arial"/>
        </w:rPr>
        <w:t>IX. Planear, desarrollar y evaluar programas de superación académica, administrativa y de actualización, dirigidos tanto a los integrantes de la comunidad tecnológica como a la población en general; y</w:t>
      </w:r>
    </w:p>
    <w:p w14:paraId="23F1026C" w14:textId="37D3703A" w:rsidR="00126532" w:rsidRPr="001C73D3" w:rsidRDefault="001C73D3" w:rsidP="001C73D3">
      <w:pPr>
        <w:spacing w:after="0" w:line="360" w:lineRule="auto"/>
        <w:jc w:val="both"/>
        <w:rPr>
          <w:rFonts w:ascii="Arial" w:hAnsi="Arial" w:cs="Arial"/>
        </w:rPr>
      </w:pPr>
      <w:r w:rsidRPr="001C73D3">
        <w:rPr>
          <w:rFonts w:ascii="Arial" w:hAnsi="Arial" w:cs="Arial"/>
        </w:rPr>
        <w:t>X. Las demás que le señale el Decreto y otras disposiciones legales y reglamentarias aplicables.</w:t>
      </w:r>
    </w:p>
    <w:p w14:paraId="22FED679" w14:textId="05D3E7DF" w:rsidR="00126532" w:rsidRDefault="00126532" w:rsidP="001C73D3">
      <w:pPr>
        <w:spacing w:after="0" w:line="360" w:lineRule="auto"/>
        <w:jc w:val="both"/>
        <w:rPr>
          <w:rFonts w:ascii="Arial" w:hAnsi="Arial" w:cs="Arial"/>
        </w:rPr>
      </w:pPr>
    </w:p>
    <w:p w14:paraId="6E2CC6CD" w14:textId="4B5AAD67" w:rsidR="00954F1E" w:rsidRPr="001C73D3" w:rsidRDefault="00954F1E" w:rsidP="001C73D3">
      <w:pPr>
        <w:spacing w:after="0" w:line="360" w:lineRule="auto"/>
        <w:jc w:val="both"/>
        <w:rPr>
          <w:rFonts w:ascii="Arial" w:hAnsi="Arial" w:cs="Arial"/>
        </w:rPr>
      </w:pPr>
    </w:p>
    <w:p w14:paraId="2576B740" w14:textId="77777777" w:rsidR="00126532" w:rsidRPr="00954F1E" w:rsidRDefault="00126532" w:rsidP="00954F1E">
      <w:pPr>
        <w:pStyle w:val="Ttulo1"/>
        <w:rPr>
          <w:rFonts w:ascii="Arial" w:hAnsi="Arial" w:cs="Arial"/>
          <w:b/>
          <w:color w:val="auto"/>
          <w:sz w:val="24"/>
        </w:rPr>
      </w:pPr>
      <w:bookmarkStart w:id="1" w:name="_Toc100319012"/>
      <w:r w:rsidRPr="00954F1E">
        <w:rPr>
          <w:rFonts w:ascii="Arial" w:hAnsi="Arial" w:cs="Arial"/>
          <w:b/>
          <w:color w:val="auto"/>
          <w:sz w:val="24"/>
        </w:rPr>
        <w:t>2. Panorama Económico y Financiero:</w:t>
      </w:r>
      <w:bookmarkEnd w:id="1"/>
    </w:p>
    <w:p w14:paraId="5660DD2D" w14:textId="77777777" w:rsidR="00126532" w:rsidRPr="001C73D3" w:rsidRDefault="00126532" w:rsidP="001C73D3">
      <w:pPr>
        <w:spacing w:after="0" w:line="360" w:lineRule="auto"/>
        <w:jc w:val="both"/>
        <w:rPr>
          <w:rFonts w:ascii="Arial" w:hAnsi="Arial" w:cs="Arial"/>
        </w:rPr>
      </w:pPr>
    </w:p>
    <w:p w14:paraId="294396C0"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El Instituto Tecnológico Superior de Purísima del Rincón obtiene sus recursos financieros de las siguientes fuentes de financiamiento:</w:t>
      </w:r>
    </w:p>
    <w:p w14:paraId="20FAF9DA" w14:textId="77777777" w:rsidR="001C73D3" w:rsidRPr="001C73D3" w:rsidRDefault="001C73D3" w:rsidP="001C73D3">
      <w:pPr>
        <w:spacing w:after="0" w:line="360" w:lineRule="auto"/>
        <w:jc w:val="both"/>
        <w:rPr>
          <w:rFonts w:ascii="Arial" w:hAnsi="Arial" w:cs="Arial"/>
          <w:lang w:val="es-ES_tradnl"/>
        </w:rPr>
      </w:pPr>
    </w:p>
    <w:p w14:paraId="574FD937"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lastRenderedPageBreak/>
        <w:t>a) Los ingresos propios. - Provenientes de servicios educacionales, de los ingresos por productos y aprovechamiento que se generan por las diversas actividades de la entidad.</w:t>
      </w:r>
    </w:p>
    <w:p w14:paraId="2D4CF596" w14:textId="77777777" w:rsidR="001C73D3" w:rsidRPr="001C73D3" w:rsidRDefault="001C73D3" w:rsidP="001C73D3">
      <w:pPr>
        <w:spacing w:after="0" w:line="360" w:lineRule="auto"/>
        <w:jc w:val="both"/>
        <w:rPr>
          <w:rFonts w:ascii="Arial" w:hAnsi="Arial" w:cs="Arial"/>
          <w:lang w:val="es-ES_tradnl"/>
        </w:rPr>
      </w:pPr>
    </w:p>
    <w:p w14:paraId="7C7656D4"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b) Transferencias, asignaciones, subsidios y otras ayudas. - Constituidos por los subsidios de naturaleza ordinaria y extraordinaria que aporta el gobierno del Estado de Guanajuato.</w:t>
      </w:r>
    </w:p>
    <w:p w14:paraId="62EDECF6" w14:textId="77777777" w:rsidR="001C73D3" w:rsidRPr="001C73D3" w:rsidRDefault="001C73D3" w:rsidP="001C73D3">
      <w:pPr>
        <w:spacing w:after="0" w:line="360" w:lineRule="auto"/>
        <w:jc w:val="both"/>
        <w:rPr>
          <w:rFonts w:ascii="Arial" w:hAnsi="Arial" w:cs="Arial"/>
          <w:lang w:val="es-ES_tradnl"/>
        </w:rPr>
      </w:pPr>
    </w:p>
    <w:p w14:paraId="5CA89393"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c) Participaciones y aportaciones. - Constituidos por las aportaciones ordinarias y extraordinarias que realiza el gobierno Federal a través de convenios específicos con la Secretaría de Educación Pública (SEP) por medio del Tecnológico Nacional de México.</w:t>
      </w:r>
    </w:p>
    <w:p w14:paraId="4A32520F" w14:textId="77777777" w:rsidR="001C73D3" w:rsidRPr="001C73D3" w:rsidRDefault="001C73D3" w:rsidP="001C73D3">
      <w:pPr>
        <w:spacing w:after="0" w:line="360" w:lineRule="auto"/>
        <w:jc w:val="both"/>
        <w:rPr>
          <w:rFonts w:ascii="Arial" w:hAnsi="Arial" w:cs="Arial"/>
          <w:lang w:val="es-ES_tradnl"/>
        </w:rPr>
      </w:pPr>
    </w:p>
    <w:p w14:paraId="0782D342" w14:textId="77777777" w:rsidR="001C73D3"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Estos fondos o fuentes de financiamiento de recursos, permiten el funcionamiento operativo del Instituto y favorecen su crecimiento y desarrollo. La Institución concentra su esfuerzo hacia funciones sustantivas de Docencia, Investigación y Extensión.</w:t>
      </w:r>
    </w:p>
    <w:p w14:paraId="40EF3B3B" w14:textId="77777777" w:rsidR="001C73D3" w:rsidRPr="001C73D3" w:rsidRDefault="001C73D3" w:rsidP="001C73D3">
      <w:pPr>
        <w:spacing w:after="0" w:line="360" w:lineRule="auto"/>
        <w:jc w:val="both"/>
        <w:rPr>
          <w:rFonts w:ascii="Arial" w:hAnsi="Arial" w:cs="Arial"/>
          <w:lang w:val="es-ES_tradnl"/>
        </w:rPr>
      </w:pPr>
    </w:p>
    <w:p w14:paraId="40062169" w14:textId="34C01F60" w:rsidR="00126532" w:rsidRPr="001C73D3" w:rsidRDefault="001C73D3" w:rsidP="001C73D3">
      <w:pPr>
        <w:spacing w:after="0" w:line="360" w:lineRule="auto"/>
        <w:jc w:val="both"/>
        <w:rPr>
          <w:rFonts w:ascii="Arial" w:hAnsi="Arial" w:cs="Arial"/>
          <w:lang w:val="es-ES_tradnl"/>
        </w:rPr>
      </w:pPr>
      <w:r w:rsidRPr="001C73D3">
        <w:rPr>
          <w:rFonts w:ascii="Arial" w:hAnsi="Arial" w:cs="Arial"/>
          <w:lang w:val="es-ES_tradnl"/>
        </w:rPr>
        <w:t xml:space="preserve">Por todo lo anterior expuesto, el panorama económico y financiero del Instituto para los ejercicios fiscales correspondientes, está sujeto a las políticas tanto económicas, sociales y financieras que establece el gobierno Estatal como Federal, y que de ello depende, continuar con los subsidios y aportaciones que permiten continuar con las operaciones y propósitos básicos del </w:t>
      </w:r>
      <w:proofErr w:type="gramStart"/>
      <w:r w:rsidRPr="001C73D3">
        <w:rPr>
          <w:rFonts w:ascii="Arial" w:hAnsi="Arial" w:cs="Arial"/>
          <w:lang w:val="es-ES_tradnl"/>
        </w:rPr>
        <w:t>Instituto.</w:t>
      </w:r>
      <w:r w:rsidR="00126532" w:rsidRPr="001C73D3">
        <w:rPr>
          <w:rFonts w:ascii="Arial" w:hAnsi="Arial" w:cs="Arial"/>
          <w:lang w:val="es-ES_tradnl"/>
        </w:rPr>
        <w:t>.</w:t>
      </w:r>
      <w:proofErr w:type="gramEnd"/>
    </w:p>
    <w:p w14:paraId="463C8965" w14:textId="77777777" w:rsidR="00126532" w:rsidRPr="001C73D3" w:rsidRDefault="00126532" w:rsidP="001C73D3">
      <w:pPr>
        <w:spacing w:after="0" w:line="360" w:lineRule="auto"/>
        <w:jc w:val="both"/>
        <w:rPr>
          <w:rFonts w:ascii="Arial" w:hAnsi="Arial" w:cs="Arial"/>
          <w:b/>
        </w:rPr>
      </w:pPr>
    </w:p>
    <w:p w14:paraId="1B6FAFC6" w14:textId="77777777" w:rsidR="00126532" w:rsidRPr="00954F1E" w:rsidRDefault="00126532" w:rsidP="00954F1E">
      <w:pPr>
        <w:pStyle w:val="Ttulo1"/>
        <w:rPr>
          <w:rFonts w:ascii="Arial" w:hAnsi="Arial" w:cs="Arial"/>
          <w:b/>
          <w:color w:val="auto"/>
          <w:sz w:val="24"/>
        </w:rPr>
      </w:pPr>
      <w:bookmarkStart w:id="2" w:name="_Toc100319013"/>
      <w:r w:rsidRPr="00954F1E">
        <w:rPr>
          <w:rFonts w:ascii="Arial" w:hAnsi="Arial" w:cs="Arial"/>
          <w:b/>
          <w:color w:val="auto"/>
          <w:sz w:val="24"/>
        </w:rPr>
        <w:t>3. Autorización e Historia:</w:t>
      </w:r>
      <w:bookmarkEnd w:id="2"/>
    </w:p>
    <w:p w14:paraId="26B70EBB" w14:textId="77777777" w:rsidR="00126532" w:rsidRPr="001C73D3" w:rsidRDefault="00126532" w:rsidP="001C73D3">
      <w:pPr>
        <w:spacing w:after="0" w:line="360" w:lineRule="auto"/>
        <w:jc w:val="both"/>
        <w:rPr>
          <w:rFonts w:ascii="Arial" w:hAnsi="Arial" w:cs="Arial"/>
        </w:rPr>
      </w:pPr>
    </w:p>
    <w:p w14:paraId="624F3762" w14:textId="77777777" w:rsidR="001C73D3" w:rsidRPr="001C73D3" w:rsidRDefault="001C73D3" w:rsidP="001C73D3">
      <w:pPr>
        <w:spacing w:line="360" w:lineRule="auto"/>
        <w:jc w:val="both"/>
        <w:rPr>
          <w:rFonts w:ascii="Arial" w:hAnsi="Arial" w:cs="Arial"/>
        </w:rPr>
      </w:pPr>
      <w:r w:rsidRPr="001C73D3">
        <w:rPr>
          <w:rFonts w:ascii="Arial" w:hAnsi="Arial" w:cs="Arial"/>
          <w:b/>
        </w:rPr>
        <w:t>a</w:t>
      </w:r>
      <w:r w:rsidRPr="001C73D3">
        <w:rPr>
          <w:rFonts w:ascii="Arial" w:hAnsi="Arial" w:cs="Arial"/>
        </w:rPr>
        <w:t>) Fecha de creación del ente.</w:t>
      </w:r>
    </w:p>
    <w:p w14:paraId="140C8737" w14:textId="77777777" w:rsidR="001C73D3" w:rsidRPr="001C73D3" w:rsidRDefault="001C73D3" w:rsidP="001C73D3">
      <w:pPr>
        <w:spacing w:line="360" w:lineRule="auto"/>
        <w:jc w:val="both"/>
        <w:rPr>
          <w:rFonts w:ascii="Arial" w:hAnsi="Arial" w:cs="Arial"/>
        </w:rPr>
      </w:pPr>
      <w:r w:rsidRPr="001C73D3">
        <w:rPr>
          <w:rFonts w:ascii="Arial" w:hAnsi="Arial" w:cs="Arial"/>
        </w:rPr>
        <w:t>De acuerdo al Plan Nacional 2013-2018, como estrategia para logar que el país alcance su máximo potencial, prevé 5 metas nacionales, en las que se encuentra la denominación “Un México con Educación de Calidad” cuyo propósito es garantizar un desarrollo integral de todos los mexicanos e impulsar a la educación y garantizar a la población el acceso educativo a procesos formativos de calidad.</w:t>
      </w:r>
    </w:p>
    <w:p w14:paraId="3FAC0FF0"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 </w:t>
      </w:r>
    </w:p>
    <w:p w14:paraId="46EC448D"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Por decreto número 90, mediante el cual, se crea el Organismo Público Descentralizado denominado “Instituto Tecnológico de Purísima del Rincón, mismo que fue publicado en el Periódico Oficial del Gobierno del Estado, el día 19 de </w:t>
      </w:r>
      <w:proofErr w:type="gramStart"/>
      <w:r w:rsidRPr="001C73D3">
        <w:rPr>
          <w:rFonts w:ascii="Arial" w:hAnsi="Arial" w:cs="Arial"/>
        </w:rPr>
        <w:t>Noviembre</w:t>
      </w:r>
      <w:proofErr w:type="gramEnd"/>
      <w:r w:rsidRPr="001C73D3">
        <w:rPr>
          <w:rFonts w:ascii="Arial" w:hAnsi="Arial" w:cs="Arial"/>
        </w:rPr>
        <w:t xml:space="preserve"> de 2014.</w:t>
      </w:r>
    </w:p>
    <w:p w14:paraId="710EB14F" w14:textId="77777777" w:rsidR="001C73D3" w:rsidRPr="001C73D3" w:rsidRDefault="001C73D3" w:rsidP="001C73D3">
      <w:pPr>
        <w:spacing w:line="360" w:lineRule="auto"/>
        <w:jc w:val="both"/>
        <w:rPr>
          <w:rFonts w:ascii="Arial" w:hAnsi="Arial" w:cs="Arial"/>
        </w:rPr>
      </w:pPr>
    </w:p>
    <w:p w14:paraId="5BB5069A" w14:textId="77777777" w:rsidR="001C73D3" w:rsidRPr="001C73D3" w:rsidRDefault="001C73D3" w:rsidP="001C73D3">
      <w:pPr>
        <w:spacing w:line="360" w:lineRule="auto"/>
        <w:jc w:val="both"/>
        <w:rPr>
          <w:rFonts w:ascii="Arial" w:hAnsi="Arial" w:cs="Arial"/>
        </w:rPr>
      </w:pPr>
      <w:r w:rsidRPr="001C73D3">
        <w:rPr>
          <w:rFonts w:ascii="Arial" w:hAnsi="Arial" w:cs="Arial"/>
        </w:rPr>
        <w:t>b) Principales cambios en su estructura (interna históricamente).</w:t>
      </w:r>
    </w:p>
    <w:p w14:paraId="715C8CFE" w14:textId="08B3F3C9" w:rsidR="001C73D3" w:rsidRPr="001C73D3" w:rsidRDefault="001C73D3" w:rsidP="001C73D3">
      <w:pPr>
        <w:spacing w:line="360" w:lineRule="auto"/>
        <w:jc w:val="both"/>
        <w:rPr>
          <w:rFonts w:ascii="Arial" w:hAnsi="Arial" w:cs="Arial"/>
        </w:rPr>
      </w:pPr>
      <w:r w:rsidRPr="001C73D3">
        <w:rPr>
          <w:rFonts w:ascii="Arial" w:hAnsi="Arial" w:cs="Arial"/>
        </w:rPr>
        <w:t>La estructura bajo la cual fue creado el Instituto desde el 19 de noviembre de 2014 a la fecha no ha tenido cambios y se presenta de acuerdo al Reglamento Interior “Estatuto Orgánico”, y no ha ten</w:t>
      </w:r>
      <w:r>
        <w:rPr>
          <w:rFonts w:ascii="Arial" w:hAnsi="Arial" w:cs="Arial"/>
        </w:rPr>
        <w:t>ido cambios referentes a:</w:t>
      </w:r>
    </w:p>
    <w:p w14:paraId="0699E7D6"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Cambio de domicilio, </w:t>
      </w:r>
    </w:p>
    <w:p w14:paraId="595F9E16"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Ampliación en su objeto, </w:t>
      </w:r>
    </w:p>
    <w:p w14:paraId="44408550" w14:textId="77777777" w:rsidR="001C73D3" w:rsidRPr="001C73D3" w:rsidRDefault="001C73D3" w:rsidP="001C73D3">
      <w:pPr>
        <w:spacing w:line="360" w:lineRule="auto"/>
        <w:jc w:val="both"/>
        <w:rPr>
          <w:rFonts w:ascii="Arial" w:hAnsi="Arial" w:cs="Arial"/>
        </w:rPr>
      </w:pPr>
      <w:r w:rsidRPr="001C73D3">
        <w:rPr>
          <w:rFonts w:ascii="Arial" w:hAnsi="Arial" w:cs="Arial"/>
        </w:rPr>
        <w:t xml:space="preserve">Ampliación en su patrimonio, </w:t>
      </w:r>
    </w:p>
    <w:p w14:paraId="7A47274D" w14:textId="77777777" w:rsidR="001C73D3" w:rsidRPr="001C73D3" w:rsidRDefault="001C73D3" w:rsidP="001C73D3">
      <w:pPr>
        <w:spacing w:line="360" w:lineRule="auto"/>
        <w:jc w:val="both"/>
        <w:rPr>
          <w:rFonts w:ascii="Arial" w:hAnsi="Arial" w:cs="Arial"/>
        </w:rPr>
      </w:pPr>
      <w:r w:rsidRPr="001C73D3">
        <w:rPr>
          <w:rFonts w:ascii="Arial" w:hAnsi="Arial" w:cs="Arial"/>
        </w:rPr>
        <w:t>Modificación en cuanto a la integración de los miembros del Consejo Directivo.</w:t>
      </w:r>
    </w:p>
    <w:p w14:paraId="69FA72FF" w14:textId="210E5892" w:rsidR="00126532" w:rsidRPr="001C73D3" w:rsidRDefault="001C73D3" w:rsidP="00954F1E">
      <w:pPr>
        <w:spacing w:line="360" w:lineRule="auto"/>
        <w:jc w:val="both"/>
        <w:rPr>
          <w:rFonts w:ascii="Arial" w:hAnsi="Arial" w:cs="Arial"/>
        </w:rPr>
      </w:pPr>
      <w:r w:rsidRPr="001C73D3">
        <w:rPr>
          <w:rFonts w:ascii="Arial" w:hAnsi="Arial" w:cs="Arial"/>
        </w:rPr>
        <w:t>Para el estudio, planeación, operación y ejecución de los asuntos que le competen, el Instituto continuara con la misma estructura orgánica.</w:t>
      </w:r>
    </w:p>
    <w:p w14:paraId="481A9B38" w14:textId="77777777" w:rsidR="00126532" w:rsidRPr="00954F1E" w:rsidRDefault="00126532" w:rsidP="00954F1E">
      <w:pPr>
        <w:pStyle w:val="Ttulo1"/>
        <w:rPr>
          <w:rFonts w:ascii="Arial" w:hAnsi="Arial" w:cs="Arial"/>
          <w:b/>
          <w:color w:val="auto"/>
          <w:sz w:val="24"/>
        </w:rPr>
      </w:pPr>
      <w:bookmarkStart w:id="3" w:name="_Toc100319014"/>
      <w:r w:rsidRPr="00954F1E">
        <w:rPr>
          <w:rFonts w:ascii="Arial" w:hAnsi="Arial" w:cs="Arial"/>
          <w:b/>
          <w:color w:val="auto"/>
          <w:sz w:val="24"/>
        </w:rPr>
        <w:t>4. Organización y Objeto Social:</w:t>
      </w:r>
      <w:bookmarkEnd w:id="3"/>
    </w:p>
    <w:p w14:paraId="3FC1937A" w14:textId="77777777" w:rsidR="00126532" w:rsidRPr="001C73D3" w:rsidRDefault="00126532" w:rsidP="001C73D3">
      <w:pPr>
        <w:spacing w:after="0" w:line="360" w:lineRule="auto"/>
        <w:jc w:val="both"/>
        <w:rPr>
          <w:rFonts w:ascii="Arial" w:hAnsi="Arial" w:cs="Arial"/>
        </w:rPr>
      </w:pPr>
    </w:p>
    <w:p w14:paraId="3AE7DF79" w14:textId="77777777" w:rsidR="001C73D3" w:rsidRPr="001C73D3" w:rsidRDefault="001C73D3" w:rsidP="001C73D3">
      <w:pPr>
        <w:spacing w:after="0" w:line="360" w:lineRule="auto"/>
        <w:jc w:val="both"/>
        <w:rPr>
          <w:rFonts w:ascii="Arial" w:hAnsi="Arial" w:cs="Arial"/>
          <w:b/>
        </w:rPr>
      </w:pPr>
      <w:r w:rsidRPr="001C73D3">
        <w:rPr>
          <w:rFonts w:ascii="Arial" w:hAnsi="Arial" w:cs="Arial"/>
          <w:b/>
        </w:rPr>
        <w:t>a) Objeto social.</w:t>
      </w:r>
    </w:p>
    <w:p w14:paraId="6C7507B6" w14:textId="77777777" w:rsidR="001C73D3" w:rsidRPr="001C73D3" w:rsidRDefault="001C73D3" w:rsidP="001C73D3">
      <w:pPr>
        <w:spacing w:after="0" w:line="360" w:lineRule="auto"/>
        <w:jc w:val="both"/>
        <w:rPr>
          <w:rFonts w:ascii="Arial" w:hAnsi="Arial" w:cs="Arial"/>
        </w:rPr>
      </w:pPr>
    </w:p>
    <w:p w14:paraId="60B5BA64" w14:textId="77777777" w:rsidR="001C73D3" w:rsidRPr="001C73D3" w:rsidRDefault="001C73D3" w:rsidP="001C73D3">
      <w:pPr>
        <w:spacing w:after="0" w:line="360" w:lineRule="auto"/>
        <w:jc w:val="both"/>
        <w:rPr>
          <w:rFonts w:ascii="Arial" w:hAnsi="Arial" w:cs="Arial"/>
        </w:rPr>
      </w:pPr>
      <w:r w:rsidRPr="001C73D3">
        <w:rPr>
          <w:rFonts w:ascii="Arial" w:hAnsi="Arial" w:cs="Arial"/>
        </w:rPr>
        <w:t>Contribuir, a través del proceso educativo, a mejorar las condiciones de vida de los guanajuatenses;</w:t>
      </w:r>
    </w:p>
    <w:p w14:paraId="36BC701C" w14:textId="77777777" w:rsidR="001C73D3" w:rsidRPr="001C73D3" w:rsidRDefault="001C73D3" w:rsidP="001C73D3">
      <w:pPr>
        <w:spacing w:after="0" w:line="360" w:lineRule="auto"/>
        <w:jc w:val="both"/>
        <w:rPr>
          <w:rFonts w:ascii="Arial" w:hAnsi="Arial" w:cs="Arial"/>
        </w:rPr>
      </w:pPr>
      <w:r w:rsidRPr="001C73D3">
        <w:rPr>
          <w:rFonts w:ascii="Arial" w:hAnsi="Arial" w:cs="Arial"/>
        </w:rPr>
        <w:t>Ampliar las posibilidades de la educación superior tecnológica a todos los habitantes del Estado;</w:t>
      </w:r>
    </w:p>
    <w:p w14:paraId="7625BD95" w14:textId="77777777" w:rsidR="001C73D3" w:rsidRPr="001C73D3" w:rsidRDefault="001C73D3" w:rsidP="001C73D3">
      <w:pPr>
        <w:spacing w:after="0" w:line="360" w:lineRule="auto"/>
        <w:jc w:val="both"/>
        <w:rPr>
          <w:rFonts w:ascii="Arial" w:hAnsi="Arial" w:cs="Arial"/>
        </w:rPr>
      </w:pPr>
      <w:r w:rsidRPr="001C73D3">
        <w:rPr>
          <w:rFonts w:ascii="Arial" w:hAnsi="Arial" w:cs="Arial"/>
        </w:rPr>
        <w:t>Impartir educación tecnológica en los niveles de la licenciatura, especialización tecnológica y otros estudios de posgrado, así como cursos de actualización en sus diversas modalidades, a fin de preparar profesionales con una sólida formación técnica y en valores;</w:t>
      </w:r>
    </w:p>
    <w:p w14:paraId="20E6EE0C" w14:textId="77777777" w:rsidR="001C73D3" w:rsidRPr="001C73D3" w:rsidRDefault="001C73D3" w:rsidP="001C73D3">
      <w:pPr>
        <w:spacing w:after="0" w:line="360" w:lineRule="auto"/>
        <w:jc w:val="both"/>
        <w:rPr>
          <w:rFonts w:ascii="Arial" w:hAnsi="Arial" w:cs="Arial"/>
        </w:rPr>
      </w:pPr>
      <w:r w:rsidRPr="001C73D3">
        <w:rPr>
          <w:rFonts w:ascii="Arial" w:hAnsi="Arial" w:cs="Arial"/>
        </w:rPr>
        <w:t>Realizar investigación aplicada e innovación científica y tecnológica, así como desarrollar estudios o proyectos en las áreas de su competencia, que se traduzcan en aportaciones concretas que contribuyan al mejoramiento y mayor eficiencia de la producción de bienes o servicios, así como a la elevación de la calidad de vida de la comunidad apoyando las estrategias de desarrollo del estado de Guanajuato;</w:t>
      </w:r>
    </w:p>
    <w:p w14:paraId="56471202" w14:textId="77777777" w:rsidR="001C73D3" w:rsidRPr="001C73D3" w:rsidRDefault="001C73D3" w:rsidP="001C73D3">
      <w:pPr>
        <w:spacing w:after="0" w:line="360" w:lineRule="auto"/>
        <w:jc w:val="both"/>
        <w:rPr>
          <w:rFonts w:ascii="Arial" w:hAnsi="Arial" w:cs="Arial"/>
        </w:rPr>
      </w:pPr>
      <w:r w:rsidRPr="001C73D3">
        <w:rPr>
          <w:rFonts w:ascii="Arial" w:hAnsi="Arial" w:cs="Arial"/>
        </w:rPr>
        <w:t>Desarrollar programas educativos de calidad para la formación tecnológica, así como las estrategias que le permitan atender las necesidades de la Entidad y contribuyan a garantizar el acceso de la población al servicio educativo;</w:t>
      </w:r>
    </w:p>
    <w:p w14:paraId="7F8AB3C9" w14:textId="77777777" w:rsidR="001C73D3" w:rsidRPr="001C73D3" w:rsidRDefault="001C73D3" w:rsidP="001C73D3">
      <w:pPr>
        <w:spacing w:after="0" w:line="360" w:lineRule="auto"/>
        <w:jc w:val="both"/>
        <w:rPr>
          <w:rFonts w:ascii="Arial" w:hAnsi="Arial" w:cs="Arial"/>
        </w:rPr>
      </w:pPr>
      <w:r w:rsidRPr="001C73D3">
        <w:rPr>
          <w:rFonts w:ascii="Arial" w:hAnsi="Arial" w:cs="Arial"/>
        </w:rPr>
        <w:t>Contribuir al desarrollo del Sistema de Educación Superior Tecnológica del Estado de Guanajuato;</w:t>
      </w:r>
    </w:p>
    <w:p w14:paraId="072016CA" w14:textId="77777777" w:rsidR="001C73D3" w:rsidRPr="001C73D3" w:rsidRDefault="001C73D3" w:rsidP="001C73D3">
      <w:pPr>
        <w:spacing w:after="0" w:line="360" w:lineRule="auto"/>
        <w:jc w:val="both"/>
        <w:rPr>
          <w:rFonts w:ascii="Arial" w:hAnsi="Arial" w:cs="Arial"/>
        </w:rPr>
      </w:pPr>
      <w:r w:rsidRPr="001C73D3">
        <w:rPr>
          <w:rFonts w:ascii="Arial" w:hAnsi="Arial" w:cs="Arial"/>
        </w:rPr>
        <w:lastRenderedPageBreak/>
        <w:t>Formar profesionales e investigadores en los diversos campos de la ciencia y la tecnología en las áreas industrial y de servicios, de acuerdo con los requerimientos del desarrollo económico, político y social del Estado y del País;</w:t>
      </w:r>
    </w:p>
    <w:p w14:paraId="75170518" w14:textId="77777777" w:rsidR="001C73D3" w:rsidRPr="001C73D3" w:rsidRDefault="001C73D3" w:rsidP="001C73D3">
      <w:pPr>
        <w:spacing w:after="0" w:line="360" w:lineRule="auto"/>
        <w:jc w:val="both"/>
        <w:rPr>
          <w:rFonts w:ascii="Arial" w:hAnsi="Arial" w:cs="Arial"/>
        </w:rPr>
      </w:pPr>
      <w:r w:rsidRPr="001C73D3">
        <w:rPr>
          <w:rFonts w:ascii="Arial" w:hAnsi="Arial" w:cs="Arial"/>
        </w:rPr>
        <w:t>Fomentar e impulsar la vinculación entre los diferentes niveles y subsistemas educativos a través de órganos colegiados que permitan coordinar esfuerzos en materia educativa, de difusión cultural, deportiva y recreativa que contribuya al desarrollo integral de los educandos en un marco de fomento a los valores universales;</w:t>
      </w:r>
    </w:p>
    <w:p w14:paraId="0F2B4F06" w14:textId="77777777" w:rsidR="001C73D3" w:rsidRPr="001C73D3" w:rsidRDefault="001C73D3" w:rsidP="001C73D3">
      <w:pPr>
        <w:spacing w:after="0" w:line="360" w:lineRule="auto"/>
        <w:jc w:val="both"/>
        <w:rPr>
          <w:rFonts w:ascii="Arial" w:hAnsi="Arial" w:cs="Arial"/>
        </w:rPr>
      </w:pPr>
      <w:r w:rsidRPr="001C73D3">
        <w:rPr>
          <w:rFonts w:ascii="Arial" w:hAnsi="Arial" w:cs="Arial"/>
        </w:rPr>
        <w:t>Impulsar estrategias que faciliten la movilidad de los educandos;</w:t>
      </w:r>
    </w:p>
    <w:p w14:paraId="0B8362D6" w14:textId="77777777" w:rsidR="001C73D3" w:rsidRPr="001C73D3" w:rsidRDefault="001C73D3" w:rsidP="001C73D3">
      <w:pPr>
        <w:spacing w:after="0" w:line="360" w:lineRule="auto"/>
        <w:jc w:val="both"/>
        <w:rPr>
          <w:rFonts w:ascii="Arial" w:hAnsi="Arial" w:cs="Arial"/>
        </w:rPr>
      </w:pPr>
      <w:r w:rsidRPr="001C73D3">
        <w:rPr>
          <w:rFonts w:ascii="Arial" w:hAnsi="Arial" w:cs="Arial"/>
        </w:rPr>
        <w:t>Contribuir en el desarrollo de un sistema permanente de evaluación de la calidad educativa en el estado;</w:t>
      </w:r>
    </w:p>
    <w:p w14:paraId="4A73746C" w14:textId="77777777" w:rsidR="001C73D3" w:rsidRPr="001C73D3" w:rsidRDefault="001C73D3" w:rsidP="001C73D3">
      <w:pPr>
        <w:spacing w:after="0" w:line="360" w:lineRule="auto"/>
        <w:jc w:val="both"/>
        <w:rPr>
          <w:rFonts w:ascii="Arial" w:hAnsi="Arial" w:cs="Arial"/>
        </w:rPr>
      </w:pPr>
      <w:r w:rsidRPr="001C73D3">
        <w:rPr>
          <w:rFonts w:ascii="Arial" w:hAnsi="Arial" w:cs="Arial"/>
        </w:rPr>
        <w:t>Establecer una red de vinculación efectiva con los sectores productivo y social que coadyuve al desarrollo regional a través de la aplicación y transferencia del conocimiento tecnológico a los servidores y productos;</w:t>
      </w:r>
    </w:p>
    <w:p w14:paraId="4A46346B" w14:textId="77777777" w:rsidR="001C73D3" w:rsidRPr="001C73D3" w:rsidRDefault="001C73D3" w:rsidP="001C73D3">
      <w:pPr>
        <w:spacing w:after="0" w:line="360" w:lineRule="auto"/>
        <w:jc w:val="both"/>
        <w:rPr>
          <w:rFonts w:ascii="Arial" w:hAnsi="Arial" w:cs="Arial"/>
        </w:rPr>
      </w:pPr>
      <w:r w:rsidRPr="001C73D3">
        <w:rPr>
          <w:rFonts w:ascii="Arial" w:hAnsi="Arial" w:cs="Arial"/>
        </w:rPr>
        <w:t>Promover y difundir los valores sociales y culturales de la nación, a fin de crear entre sus educandos las conciencia nacionalista y actitudes a favor de la paz y la solidaridad social; y</w:t>
      </w:r>
    </w:p>
    <w:p w14:paraId="0255B6E8" w14:textId="77777777" w:rsidR="001C73D3" w:rsidRPr="001C73D3" w:rsidRDefault="001C73D3" w:rsidP="001C73D3">
      <w:pPr>
        <w:spacing w:after="0" w:line="360" w:lineRule="auto"/>
        <w:jc w:val="both"/>
        <w:rPr>
          <w:rFonts w:ascii="Arial" w:hAnsi="Arial" w:cs="Arial"/>
        </w:rPr>
      </w:pPr>
      <w:r w:rsidRPr="001C73D3">
        <w:rPr>
          <w:rFonts w:ascii="Arial" w:hAnsi="Arial" w:cs="Arial"/>
        </w:rPr>
        <w:t>Participar en los programas que se formulen para coordinar las actividades de investigación, de acuerdo con la planeación y desarrollo de las políticas nacional y estatal de ciencia y tecnología.</w:t>
      </w:r>
    </w:p>
    <w:p w14:paraId="2D568114"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 </w:t>
      </w:r>
    </w:p>
    <w:p w14:paraId="6AA2A8D8" w14:textId="77777777" w:rsidR="001C73D3" w:rsidRPr="001C73D3" w:rsidRDefault="001C73D3" w:rsidP="001C73D3">
      <w:pPr>
        <w:spacing w:after="0" w:line="360" w:lineRule="auto"/>
        <w:jc w:val="both"/>
        <w:rPr>
          <w:rFonts w:ascii="Arial" w:hAnsi="Arial" w:cs="Arial"/>
        </w:rPr>
      </w:pPr>
      <w:r w:rsidRPr="001C73D3">
        <w:rPr>
          <w:rFonts w:ascii="Arial" w:hAnsi="Arial" w:cs="Arial"/>
        </w:rPr>
        <w:t>b) Principal actividad.</w:t>
      </w:r>
    </w:p>
    <w:p w14:paraId="7D34495F" w14:textId="77777777" w:rsidR="001C73D3" w:rsidRPr="001C73D3" w:rsidRDefault="001C73D3" w:rsidP="001C73D3">
      <w:pPr>
        <w:spacing w:after="0" w:line="360" w:lineRule="auto"/>
        <w:jc w:val="both"/>
        <w:rPr>
          <w:rFonts w:ascii="Arial" w:hAnsi="Arial" w:cs="Arial"/>
        </w:rPr>
      </w:pPr>
    </w:p>
    <w:p w14:paraId="59EFB8B9" w14:textId="77777777" w:rsidR="001C73D3" w:rsidRPr="001C73D3" w:rsidRDefault="001C73D3" w:rsidP="001C73D3">
      <w:pPr>
        <w:spacing w:after="0" w:line="360" w:lineRule="auto"/>
        <w:jc w:val="both"/>
        <w:rPr>
          <w:rFonts w:ascii="Arial" w:hAnsi="Arial" w:cs="Arial"/>
        </w:rPr>
      </w:pPr>
      <w:r w:rsidRPr="001C73D3">
        <w:rPr>
          <w:rFonts w:ascii="Arial" w:hAnsi="Arial" w:cs="Arial"/>
        </w:rPr>
        <w:t>Impartir educación tecnológica en los niveles de licenciatura, especialización tecnológica y otros estudios de posgrado, así como cursos de actualización en sus diversas materias;</w:t>
      </w:r>
    </w:p>
    <w:p w14:paraId="5C8E6ABF" w14:textId="77777777" w:rsidR="001C73D3" w:rsidRPr="001C73D3" w:rsidRDefault="001C73D3" w:rsidP="001C73D3">
      <w:pPr>
        <w:spacing w:after="0" w:line="360" w:lineRule="auto"/>
        <w:jc w:val="both"/>
        <w:rPr>
          <w:rFonts w:ascii="Arial" w:hAnsi="Arial" w:cs="Arial"/>
        </w:rPr>
      </w:pPr>
      <w:r w:rsidRPr="001C73D3">
        <w:rPr>
          <w:rFonts w:ascii="Arial" w:hAnsi="Arial" w:cs="Arial"/>
        </w:rPr>
        <w:t>Planear, desarrollar y evaluar actividades de investigación aplicada e innovación científica y tecnológica;</w:t>
      </w:r>
    </w:p>
    <w:p w14:paraId="5EA1FD8C" w14:textId="77777777" w:rsidR="001C73D3" w:rsidRPr="001C73D3" w:rsidRDefault="001C73D3" w:rsidP="001C73D3">
      <w:pPr>
        <w:spacing w:after="0" w:line="360" w:lineRule="auto"/>
        <w:jc w:val="both"/>
        <w:rPr>
          <w:rFonts w:ascii="Arial" w:hAnsi="Arial" w:cs="Arial"/>
        </w:rPr>
      </w:pPr>
      <w:r w:rsidRPr="001C73D3">
        <w:rPr>
          <w:rFonts w:ascii="Arial" w:hAnsi="Arial" w:cs="Arial"/>
        </w:rPr>
        <w:t>Impulsar estrategias de participación y concertación con los sectores público, social y privado, para la proyección de las actividades productivas, con eficiencia y sentido social basada en la vocación productiva de su área de influencia.</w:t>
      </w:r>
    </w:p>
    <w:p w14:paraId="0788CDBD" w14:textId="77777777" w:rsidR="001C73D3" w:rsidRPr="001C73D3" w:rsidRDefault="001C73D3" w:rsidP="001C73D3">
      <w:pPr>
        <w:spacing w:after="0" w:line="360" w:lineRule="auto"/>
        <w:jc w:val="both"/>
        <w:rPr>
          <w:rFonts w:ascii="Arial" w:hAnsi="Arial" w:cs="Arial"/>
        </w:rPr>
      </w:pPr>
      <w:r w:rsidRPr="001C73D3">
        <w:rPr>
          <w:rFonts w:ascii="Arial" w:hAnsi="Arial" w:cs="Arial"/>
        </w:rPr>
        <w:t>Contar con un sistema de gestión de calidad, etc.</w:t>
      </w:r>
    </w:p>
    <w:p w14:paraId="26497206" w14:textId="77777777" w:rsidR="001C73D3" w:rsidRPr="001C73D3" w:rsidRDefault="001C73D3" w:rsidP="001C73D3">
      <w:pPr>
        <w:spacing w:after="0" w:line="360" w:lineRule="auto"/>
        <w:jc w:val="both"/>
        <w:rPr>
          <w:rFonts w:ascii="Arial" w:hAnsi="Arial" w:cs="Arial"/>
        </w:rPr>
      </w:pPr>
    </w:p>
    <w:p w14:paraId="6AA82A04" w14:textId="77777777" w:rsidR="001C73D3" w:rsidRPr="001C73D3" w:rsidRDefault="001C73D3" w:rsidP="001C73D3">
      <w:pPr>
        <w:spacing w:after="0" w:line="360" w:lineRule="auto"/>
        <w:jc w:val="both"/>
        <w:rPr>
          <w:rFonts w:ascii="Arial" w:hAnsi="Arial" w:cs="Arial"/>
        </w:rPr>
      </w:pPr>
    </w:p>
    <w:p w14:paraId="5060D37D" w14:textId="77777777" w:rsidR="001C73D3" w:rsidRPr="001C73D3" w:rsidRDefault="001C73D3" w:rsidP="001C73D3">
      <w:pPr>
        <w:spacing w:after="0" w:line="360" w:lineRule="auto"/>
        <w:jc w:val="both"/>
        <w:rPr>
          <w:rFonts w:ascii="Arial" w:hAnsi="Arial" w:cs="Arial"/>
        </w:rPr>
      </w:pPr>
      <w:r w:rsidRPr="001C73D3">
        <w:rPr>
          <w:rFonts w:ascii="Arial" w:hAnsi="Arial" w:cs="Arial"/>
        </w:rPr>
        <w:t>c) Ejercicio fiscal</w:t>
      </w:r>
    </w:p>
    <w:p w14:paraId="2D9E3BCD"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Enero a </w:t>
      </w:r>
      <w:proofErr w:type="gramStart"/>
      <w:r w:rsidRPr="001C73D3">
        <w:rPr>
          <w:rFonts w:ascii="Arial" w:hAnsi="Arial" w:cs="Arial"/>
        </w:rPr>
        <w:t>Diciembre</w:t>
      </w:r>
      <w:proofErr w:type="gramEnd"/>
      <w:r w:rsidRPr="001C73D3">
        <w:rPr>
          <w:rFonts w:ascii="Arial" w:hAnsi="Arial" w:cs="Arial"/>
        </w:rPr>
        <w:t xml:space="preserve"> 2022</w:t>
      </w:r>
    </w:p>
    <w:p w14:paraId="2A68F5B3" w14:textId="77777777" w:rsidR="001C73D3" w:rsidRPr="001C73D3" w:rsidRDefault="001C73D3" w:rsidP="001C73D3">
      <w:pPr>
        <w:spacing w:after="0" w:line="360" w:lineRule="auto"/>
        <w:jc w:val="both"/>
        <w:rPr>
          <w:rFonts w:ascii="Arial" w:hAnsi="Arial" w:cs="Arial"/>
        </w:rPr>
      </w:pPr>
    </w:p>
    <w:p w14:paraId="17A69FC8"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d) Régimen jurídico </w:t>
      </w:r>
    </w:p>
    <w:p w14:paraId="6E4C87A2" w14:textId="77777777" w:rsidR="001C73D3" w:rsidRPr="001C73D3" w:rsidRDefault="001C73D3" w:rsidP="001C73D3">
      <w:pPr>
        <w:spacing w:after="0" w:line="360" w:lineRule="auto"/>
        <w:jc w:val="both"/>
        <w:rPr>
          <w:rFonts w:ascii="Arial" w:hAnsi="Arial" w:cs="Arial"/>
        </w:rPr>
      </w:pPr>
      <w:r w:rsidRPr="001C73D3">
        <w:rPr>
          <w:rFonts w:ascii="Arial" w:hAnsi="Arial" w:cs="Arial"/>
        </w:rPr>
        <w:lastRenderedPageBreak/>
        <w:t>Persona moral con fines no lucrativos, Educación Superior.</w:t>
      </w:r>
    </w:p>
    <w:p w14:paraId="08FC32BD" w14:textId="77777777" w:rsidR="001C73D3" w:rsidRPr="001C73D3" w:rsidRDefault="001C73D3" w:rsidP="001C73D3">
      <w:pPr>
        <w:spacing w:after="0" w:line="360" w:lineRule="auto"/>
        <w:jc w:val="both"/>
        <w:rPr>
          <w:rFonts w:ascii="Arial" w:hAnsi="Arial" w:cs="Arial"/>
        </w:rPr>
      </w:pPr>
    </w:p>
    <w:p w14:paraId="4E332AE4"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e) Consideraciones fiscales del ente: </w:t>
      </w:r>
    </w:p>
    <w:p w14:paraId="1C014971" w14:textId="77777777" w:rsidR="001C73D3" w:rsidRPr="001C73D3" w:rsidRDefault="001C73D3" w:rsidP="001C73D3">
      <w:pPr>
        <w:spacing w:after="0" w:line="360" w:lineRule="auto"/>
        <w:jc w:val="both"/>
        <w:rPr>
          <w:rFonts w:ascii="Arial" w:hAnsi="Arial" w:cs="Arial"/>
        </w:rPr>
      </w:pPr>
      <w:r w:rsidRPr="001C73D3">
        <w:rPr>
          <w:rFonts w:ascii="Arial" w:hAnsi="Arial" w:cs="Arial"/>
        </w:rPr>
        <w:t>Declaración mensual informativa de proveedores</w:t>
      </w:r>
    </w:p>
    <w:p w14:paraId="786B3B01"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Entero de retenciones mensuales de ISR por sueldos y salarios </w:t>
      </w:r>
    </w:p>
    <w:p w14:paraId="44C39617" w14:textId="77777777" w:rsidR="001C73D3" w:rsidRPr="001C73D3" w:rsidRDefault="001C73D3" w:rsidP="001C73D3">
      <w:pPr>
        <w:spacing w:after="0" w:line="360" w:lineRule="auto"/>
        <w:jc w:val="both"/>
        <w:rPr>
          <w:rFonts w:ascii="Arial" w:hAnsi="Arial" w:cs="Arial"/>
        </w:rPr>
      </w:pPr>
      <w:r w:rsidRPr="001C73D3">
        <w:rPr>
          <w:rFonts w:ascii="Arial" w:hAnsi="Arial" w:cs="Arial"/>
        </w:rPr>
        <w:t>Impuesto cedular sobre nomina</w:t>
      </w:r>
    </w:p>
    <w:p w14:paraId="1E61CC98" w14:textId="77777777" w:rsidR="001C73D3" w:rsidRPr="001C73D3" w:rsidRDefault="001C73D3" w:rsidP="001C73D3">
      <w:pPr>
        <w:spacing w:after="0" w:line="360" w:lineRule="auto"/>
        <w:jc w:val="both"/>
        <w:rPr>
          <w:rFonts w:ascii="Arial" w:hAnsi="Arial" w:cs="Arial"/>
        </w:rPr>
      </w:pPr>
      <w:r w:rsidRPr="001C73D3">
        <w:rPr>
          <w:rFonts w:ascii="Arial" w:hAnsi="Arial" w:cs="Arial"/>
        </w:rPr>
        <w:t>IMSS mensual, INFONAVIT bimestral</w:t>
      </w:r>
    </w:p>
    <w:p w14:paraId="28F2ADB3" w14:textId="77777777" w:rsidR="001C73D3" w:rsidRPr="001C73D3" w:rsidRDefault="001C73D3" w:rsidP="001C73D3">
      <w:pPr>
        <w:spacing w:after="0" w:line="360" w:lineRule="auto"/>
        <w:jc w:val="both"/>
        <w:rPr>
          <w:rFonts w:ascii="Arial" w:hAnsi="Arial" w:cs="Arial"/>
        </w:rPr>
      </w:pPr>
    </w:p>
    <w:p w14:paraId="00FE74A3" w14:textId="77777777" w:rsidR="001C73D3" w:rsidRPr="001C73D3" w:rsidRDefault="001C73D3" w:rsidP="001C73D3">
      <w:pPr>
        <w:spacing w:after="0" w:line="360" w:lineRule="auto"/>
        <w:jc w:val="both"/>
        <w:rPr>
          <w:rFonts w:ascii="Arial" w:hAnsi="Arial" w:cs="Arial"/>
        </w:rPr>
      </w:pPr>
      <w:r w:rsidRPr="001C73D3">
        <w:rPr>
          <w:rFonts w:ascii="Arial" w:hAnsi="Arial" w:cs="Arial"/>
        </w:rPr>
        <w:t>f) Estructura organizacional básica.</w:t>
      </w:r>
    </w:p>
    <w:p w14:paraId="3CCD4511" w14:textId="77777777" w:rsidR="001C73D3" w:rsidRPr="001C73D3" w:rsidRDefault="001C73D3" w:rsidP="001C73D3">
      <w:pPr>
        <w:spacing w:after="0" w:line="360" w:lineRule="auto"/>
        <w:jc w:val="both"/>
        <w:rPr>
          <w:rFonts w:ascii="Arial" w:hAnsi="Arial" w:cs="Arial"/>
        </w:rPr>
      </w:pPr>
      <w:r w:rsidRPr="001C73D3">
        <w:rPr>
          <w:rFonts w:ascii="Arial" w:hAnsi="Arial" w:cs="Arial"/>
        </w:rPr>
        <w:t>La estructura se compone de personal directivo, jefaturas, subdirecciones y personal de apoyo.</w:t>
      </w:r>
    </w:p>
    <w:p w14:paraId="29DF6B54" w14:textId="77777777" w:rsidR="001C73D3" w:rsidRPr="001C73D3" w:rsidRDefault="001C73D3" w:rsidP="001C73D3">
      <w:pPr>
        <w:spacing w:after="0" w:line="360" w:lineRule="auto"/>
        <w:jc w:val="both"/>
        <w:rPr>
          <w:rFonts w:ascii="Arial" w:hAnsi="Arial" w:cs="Arial"/>
        </w:rPr>
      </w:pPr>
    </w:p>
    <w:p w14:paraId="7B2545C3" w14:textId="77777777" w:rsidR="001C73D3" w:rsidRPr="001C73D3" w:rsidRDefault="001C73D3" w:rsidP="001C73D3">
      <w:pPr>
        <w:spacing w:after="0" w:line="360" w:lineRule="auto"/>
        <w:jc w:val="both"/>
        <w:rPr>
          <w:rFonts w:ascii="Arial" w:hAnsi="Arial" w:cs="Arial"/>
        </w:rPr>
      </w:pPr>
      <w:r w:rsidRPr="001C73D3">
        <w:rPr>
          <w:rFonts w:ascii="Arial" w:hAnsi="Arial" w:cs="Arial"/>
        </w:rPr>
        <w:t>g) Fideicomisos, mandatos y análogos de los cuales es fideicomitente o fideicomisario.</w:t>
      </w:r>
    </w:p>
    <w:p w14:paraId="5FF23848" w14:textId="77777777" w:rsidR="001C73D3" w:rsidRPr="001C73D3" w:rsidRDefault="001C73D3" w:rsidP="001C73D3">
      <w:pPr>
        <w:spacing w:after="0" w:line="360" w:lineRule="auto"/>
        <w:jc w:val="both"/>
        <w:rPr>
          <w:rFonts w:ascii="Arial" w:hAnsi="Arial" w:cs="Arial"/>
          <w:b/>
        </w:rPr>
      </w:pPr>
      <w:r w:rsidRPr="001C73D3">
        <w:rPr>
          <w:rFonts w:ascii="Arial" w:hAnsi="Arial" w:cs="Arial"/>
        </w:rPr>
        <w:t>No aplica</w:t>
      </w:r>
    </w:p>
    <w:p w14:paraId="5D36A10B" w14:textId="77777777" w:rsidR="00126532" w:rsidRPr="001C73D3" w:rsidRDefault="00126532" w:rsidP="001C73D3">
      <w:pPr>
        <w:spacing w:after="0" w:line="360" w:lineRule="auto"/>
        <w:jc w:val="both"/>
        <w:rPr>
          <w:rFonts w:ascii="Arial" w:hAnsi="Arial" w:cs="Arial"/>
        </w:rPr>
      </w:pPr>
    </w:p>
    <w:p w14:paraId="13CD0FDF" w14:textId="77777777" w:rsidR="00126532" w:rsidRPr="001C73D3" w:rsidRDefault="00126532" w:rsidP="00954F1E">
      <w:pPr>
        <w:pStyle w:val="Ttulo1"/>
      </w:pPr>
      <w:bookmarkStart w:id="4" w:name="_Toc100319015"/>
      <w:r w:rsidRPr="00954F1E">
        <w:rPr>
          <w:rFonts w:ascii="Arial" w:hAnsi="Arial" w:cs="Arial"/>
          <w:b/>
          <w:color w:val="auto"/>
          <w:sz w:val="24"/>
        </w:rPr>
        <w:t>5. Bases de Preparación de los Estados Financieros</w:t>
      </w:r>
      <w:r w:rsidRPr="001C73D3">
        <w:t>:</w:t>
      </w:r>
      <w:bookmarkEnd w:id="4"/>
    </w:p>
    <w:p w14:paraId="3CE68E91" w14:textId="77777777" w:rsidR="00126532" w:rsidRPr="001C73D3" w:rsidRDefault="00126532" w:rsidP="001C73D3">
      <w:pPr>
        <w:spacing w:after="0" w:line="360" w:lineRule="auto"/>
        <w:jc w:val="both"/>
        <w:rPr>
          <w:rFonts w:ascii="Arial" w:hAnsi="Arial" w:cs="Arial"/>
        </w:rPr>
      </w:pPr>
    </w:p>
    <w:p w14:paraId="7680AAC6" w14:textId="77777777" w:rsidR="001C73D3" w:rsidRPr="001C73D3" w:rsidRDefault="001C73D3" w:rsidP="001C73D3">
      <w:pPr>
        <w:spacing w:after="0" w:line="360" w:lineRule="auto"/>
        <w:jc w:val="both"/>
        <w:rPr>
          <w:rFonts w:ascii="Arial" w:hAnsi="Arial" w:cs="Arial"/>
        </w:rPr>
      </w:pPr>
      <w:r w:rsidRPr="001C73D3">
        <w:rPr>
          <w:rFonts w:ascii="Arial" w:hAnsi="Arial" w:cs="Arial"/>
        </w:rPr>
        <w:t>La información presentada se ha realizado conforme a los lineamientos emitidos por el Consejo Nacional de Armonización Contable (CONAC) respecto de la Ley General de Contabilidad Gubernamental (LGCG) y disposiciones vigentes.</w:t>
      </w:r>
    </w:p>
    <w:p w14:paraId="41245BB3" w14:textId="77777777" w:rsidR="001C73D3" w:rsidRPr="001C73D3" w:rsidRDefault="001C73D3" w:rsidP="001C73D3">
      <w:pPr>
        <w:spacing w:after="0" w:line="360" w:lineRule="auto"/>
        <w:jc w:val="both"/>
        <w:rPr>
          <w:rFonts w:ascii="Arial" w:hAnsi="Arial" w:cs="Arial"/>
        </w:rPr>
      </w:pPr>
    </w:p>
    <w:p w14:paraId="2ADEBFEA" w14:textId="77777777" w:rsidR="001C73D3" w:rsidRPr="001C73D3" w:rsidRDefault="001C73D3" w:rsidP="001C73D3">
      <w:pPr>
        <w:spacing w:after="0" w:line="360" w:lineRule="auto"/>
        <w:jc w:val="both"/>
        <w:rPr>
          <w:rFonts w:ascii="Arial" w:hAnsi="Arial" w:cs="Arial"/>
        </w:rPr>
      </w:pPr>
      <w:r w:rsidRPr="001C73D3">
        <w:rPr>
          <w:rFonts w:ascii="Arial" w:hAnsi="Arial" w:cs="Arial"/>
        </w:rPr>
        <w:t>La elaboración de los estados financieros se sujeta a los criterios de utilidad, confiabilidad, relevancia, comprensibilidad y de comparación, además de los atributos que tienen relación con éstos, tales como oportunidad, veracidad, representatividad, objetividad, suficiencia, importancia relativa.</w:t>
      </w:r>
    </w:p>
    <w:p w14:paraId="3E753E56" w14:textId="77777777" w:rsidR="001C73D3" w:rsidRPr="001C73D3" w:rsidRDefault="001C73D3" w:rsidP="001C73D3">
      <w:pPr>
        <w:spacing w:after="0" w:line="360" w:lineRule="auto"/>
        <w:jc w:val="both"/>
        <w:rPr>
          <w:rFonts w:ascii="Arial" w:hAnsi="Arial" w:cs="Arial"/>
        </w:rPr>
      </w:pPr>
    </w:p>
    <w:p w14:paraId="32E54A47" w14:textId="77777777" w:rsidR="001C73D3" w:rsidRPr="001C73D3" w:rsidRDefault="001C73D3" w:rsidP="001C73D3">
      <w:pPr>
        <w:spacing w:after="0" w:line="360" w:lineRule="auto"/>
        <w:jc w:val="both"/>
        <w:rPr>
          <w:rFonts w:ascii="Arial" w:hAnsi="Arial" w:cs="Arial"/>
        </w:rPr>
      </w:pPr>
      <w:r w:rsidRPr="001C73D3">
        <w:rPr>
          <w:rFonts w:ascii="Arial" w:hAnsi="Arial" w:cs="Arial"/>
        </w:rPr>
        <w:t>En materia presupuestal se aplican además los lineamientos generales de racionalidad y austeridad para el Ejercicio del gasto público, el valor que se considera para el registro de las operaciones es el de “realización” el que se paga en el momento que se efectúa el gasto.</w:t>
      </w:r>
    </w:p>
    <w:p w14:paraId="215F41E3" w14:textId="77777777" w:rsidR="001C73D3" w:rsidRPr="001C73D3" w:rsidRDefault="001C73D3" w:rsidP="001C73D3">
      <w:pPr>
        <w:spacing w:after="0" w:line="360" w:lineRule="auto"/>
        <w:jc w:val="both"/>
        <w:rPr>
          <w:rFonts w:ascii="Arial" w:hAnsi="Arial" w:cs="Arial"/>
        </w:rPr>
      </w:pPr>
    </w:p>
    <w:p w14:paraId="3DAADA2E" w14:textId="381110D1" w:rsidR="00126532" w:rsidRDefault="001C73D3" w:rsidP="001C73D3">
      <w:pPr>
        <w:spacing w:after="0" w:line="360" w:lineRule="auto"/>
        <w:jc w:val="both"/>
        <w:rPr>
          <w:rFonts w:ascii="Arial" w:hAnsi="Arial" w:cs="Arial"/>
        </w:rPr>
      </w:pPr>
      <w:r w:rsidRPr="001C73D3">
        <w:rPr>
          <w:rFonts w:ascii="Arial" w:hAnsi="Arial" w:cs="Arial"/>
        </w:rPr>
        <w:t>Las Bases de Preparación de los Estados Financieros aplican los Postulados Básicos de Registro Contable, el devengo del ingreso del egreso, está considerando dentro de los diferentes rubros de la información financiera, a partir del cier</w:t>
      </w:r>
      <w:r>
        <w:rPr>
          <w:rFonts w:ascii="Arial" w:hAnsi="Arial" w:cs="Arial"/>
        </w:rPr>
        <w:t>re del presente trimestre</w:t>
      </w:r>
      <w:r w:rsidR="00126532" w:rsidRPr="001C73D3">
        <w:rPr>
          <w:rFonts w:ascii="Arial" w:hAnsi="Arial" w:cs="Arial"/>
        </w:rPr>
        <w:t>.</w:t>
      </w:r>
    </w:p>
    <w:p w14:paraId="5E80E037" w14:textId="23C530CD" w:rsidR="00126532" w:rsidRPr="001C73D3" w:rsidRDefault="00126532" w:rsidP="001C73D3">
      <w:pPr>
        <w:spacing w:after="0" w:line="360" w:lineRule="auto"/>
        <w:jc w:val="both"/>
        <w:rPr>
          <w:rFonts w:ascii="Arial" w:hAnsi="Arial" w:cs="Arial"/>
        </w:rPr>
      </w:pPr>
    </w:p>
    <w:p w14:paraId="11267F17" w14:textId="77777777" w:rsidR="00126532" w:rsidRPr="00954F1E" w:rsidRDefault="00126532" w:rsidP="00954F1E">
      <w:pPr>
        <w:pStyle w:val="Ttulo1"/>
        <w:rPr>
          <w:rFonts w:ascii="Arial" w:hAnsi="Arial" w:cs="Arial"/>
          <w:b/>
          <w:color w:val="auto"/>
          <w:sz w:val="24"/>
        </w:rPr>
      </w:pPr>
      <w:bookmarkStart w:id="5" w:name="_Toc100319016"/>
      <w:r w:rsidRPr="00954F1E">
        <w:rPr>
          <w:rFonts w:ascii="Arial" w:hAnsi="Arial" w:cs="Arial"/>
          <w:b/>
          <w:color w:val="auto"/>
          <w:sz w:val="24"/>
        </w:rPr>
        <w:lastRenderedPageBreak/>
        <w:t>6. Políticas de Contabilidad Significativas:</w:t>
      </w:r>
      <w:bookmarkEnd w:id="5"/>
    </w:p>
    <w:p w14:paraId="0CE6586B" w14:textId="77777777" w:rsidR="00126532" w:rsidRPr="001C73D3" w:rsidRDefault="00126532" w:rsidP="001C73D3">
      <w:pPr>
        <w:spacing w:after="0" w:line="360" w:lineRule="auto"/>
        <w:jc w:val="both"/>
        <w:rPr>
          <w:rFonts w:ascii="Arial" w:hAnsi="Arial" w:cs="Arial"/>
        </w:rPr>
      </w:pPr>
    </w:p>
    <w:p w14:paraId="44810D87" w14:textId="77777777" w:rsidR="001C73D3" w:rsidRPr="001C73D3" w:rsidRDefault="001C73D3" w:rsidP="001C73D3">
      <w:pPr>
        <w:spacing w:after="0" w:line="360" w:lineRule="auto"/>
        <w:jc w:val="both"/>
        <w:rPr>
          <w:rFonts w:ascii="Arial" w:hAnsi="Arial" w:cs="Arial"/>
        </w:rPr>
      </w:pPr>
      <w:r w:rsidRPr="001C73D3">
        <w:rPr>
          <w:rFonts w:ascii="Arial" w:hAnsi="Arial" w:cs="Arial"/>
        </w:rPr>
        <w:t>Se solicitó a contabilidad la actualización en cuanto a la reclasificación inmuebles, toda vez que estos aún se encuentran como obras en proceso, siendo que ya se encuentran terminados y en uso.</w:t>
      </w:r>
    </w:p>
    <w:p w14:paraId="25F0D022" w14:textId="77777777" w:rsidR="001C73D3" w:rsidRPr="001C73D3" w:rsidRDefault="001C73D3" w:rsidP="001C73D3">
      <w:pPr>
        <w:spacing w:after="0" w:line="360" w:lineRule="auto"/>
        <w:jc w:val="both"/>
        <w:rPr>
          <w:rFonts w:ascii="Arial" w:hAnsi="Arial" w:cs="Arial"/>
        </w:rPr>
      </w:pPr>
    </w:p>
    <w:p w14:paraId="2F755437" w14:textId="0101B129" w:rsidR="00126532" w:rsidRPr="001C73D3" w:rsidRDefault="001C73D3" w:rsidP="001C73D3">
      <w:pPr>
        <w:spacing w:after="0" w:line="360" w:lineRule="auto"/>
        <w:jc w:val="both"/>
        <w:rPr>
          <w:rFonts w:ascii="Arial" w:hAnsi="Arial" w:cs="Arial"/>
        </w:rPr>
      </w:pPr>
      <w:r w:rsidRPr="001C73D3">
        <w:rPr>
          <w:rFonts w:ascii="Arial" w:hAnsi="Arial" w:cs="Arial"/>
        </w:rPr>
        <w:t>Mediante I sesión ordinaria 2020 del H. Junta Directivo del Instituto celebrada el 18 de febrero de 2020, se solicita y aprueba la Autorización del Código de Conducta con la finalidad de regular la organización, así como las relaciones laborares entre el ITSPR y su personal</w:t>
      </w:r>
    </w:p>
    <w:p w14:paraId="38F62F56" w14:textId="77777777" w:rsidR="001C73D3" w:rsidRPr="001C73D3" w:rsidRDefault="001C73D3" w:rsidP="001C73D3">
      <w:pPr>
        <w:spacing w:after="0" w:line="360" w:lineRule="auto"/>
        <w:jc w:val="both"/>
        <w:rPr>
          <w:rFonts w:ascii="Arial" w:hAnsi="Arial" w:cs="Arial"/>
        </w:rPr>
      </w:pPr>
    </w:p>
    <w:p w14:paraId="432C94A0" w14:textId="77777777" w:rsidR="00126532" w:rsidRPr="00954F1E" w:rsidRDefault="00126532" w:rsidP="00954F1E">
      <w:pPr>
        <w:pStyle w:val="Ttulo1"/>
        <w:rPr>
          <w:rFonts w:ascii="Arial" w:hAnsi="Arial" w:cs="Arial"/>
          <w:b/>
          <w:color w:val="auto"/>
          <w:sz w:val="24"/>
        </w:rPr>
      </w:pPr>
      <w:bookmarkStart w:id="6" w:name="_Toc100319017"/>
      <w:r w:rsidRPr="00954F1E">
        <w:rPr>
          <w:rFonts w:ascii="Arial" w:hAnsi="Arial" w:cs="Arial"/>
          <w:b/>
          <w:color w:val="auto"/>
          <w:sz w:val="24"/>
        </w:rPr>
        <w:t>7. Posición en Moneda Extranjera y Protección por Riesgo Cambiario:</w:t>
      </w:r>
      <w:bookmarkEnd w:id="6"/>
    </w:p>
    <w:p w14:paraId="204EA561" w14:textId="77777777" w:rsidR="00126532" w:rsidRPr="001C73D3" w:rsidRDefault="00126532" w:rsidP="001C73D3">
      <w:pPr>
        <w:spacing w:after="0" w:line="360" w:lineRule="auto"/>
        <w:jc w:val="both"/>
        <w:rPr>
          <w:rFonts w:ascii="Arial" w:hAnsi="Arial" w:cs="Arial"/>
        </w:rPr>
      </w:pPr>
    </w:p>
    <w:p w14:paraId="042B3942" w14:textId="77777777" w:rsidR="00126532" w:rsidRPr="001C73D3" w:rsidRDefault="00126532" w:rsidP="001C73D3">
      <w:pPr>
        <w:spacing w:after="0" w:line="360" w:lineRule="auto"/>
        <w:jc w:val="both"/>
        <w:rPr>
          <w:rFonts w:ascii="Arial" w:hAnsi="Arial" w:cs="Arial"/>
        </w:rPr>
      </w:pPr>
      <w:r w:rsidRPr="001C73D3">
        <w:rPr>
          <w:rFonts w:ascii="Arial" w:hAnsi="Arial" w:cs="Arial"/>
        </w:rPr>
        <w:t>No aplica, debido a que no se realizan operaciones en moneda extranjera.</w:t>
      </w:r>
    </w:p>
    <w:p w14:paraId="01603FB9" w14:textId="77777777" w:rsidR="00126532" w:rsidRPr="00954F1E" w:rsidRDefault="00126532" w:rsidP="00954F1E">
      <w:pPr>
        <w:pStyle w:val="Ttulo1"/>
        <w:rPr>
          <w:rFonts w:ascii="Arial" w:hAnsi="Arial" w:cs="Arial"/>
          <w:b/>
          <w:color w:val="auto"/>
          <w:sz w:val="24"/>
        </w:rPr>
      </w:pPr>
      <w:bookmarkStart w:id="7" w:name="_Toc100319018"/>
      <w:r w:rsidRPr="00954F1E">
        <w:rPr>
          <w:rFonts w:ascii="Arial" w:hAnsi="Arial" w:cs="Arial"/>
          <w:b/>
          <w:color w:val="auto"/>
          <w:sz w:val="24"/>
        </w:rPr>
        <w:t>8. Reporte Analítico del Activo:</w:t>
      </w:r>
      <w:bookmarkEnd w:id="7"/>
    </w:p>
    <w:p w14:paraId="64795766" w14:textId="77777777" w:rsidR="00126532" w:rsidRPr="001C73D3" w:rsidRDefault="00126532" w:rsidP="001C73D3">
      <w:pPr>
        <w:spacing w:after="0" w:line="360" w:lineRule="auto"/>
        <w:jc w:val="both"/>
        <w:rPr>
          <w:rFonts w:ascii="Arial" w:hAnsi="Arial" w:cs="Arial"/>
        </w:rPr>
      </w:pPr>
    </w:p>
    <w:p w14:paraId="5A4369EF" w14:textId="77777777" w:rsidR="001C73D3" w:rsidRPr="001C73D3" w:rsidRDefault="001C73D3" w:rsidP="001C73D3">
      <w:pPr>
        <w:spacing w:after="0" w:line="360" w:lineRule="auto"/>
        <w:jc w:val="both"/>
        <w:rPr>
          <w:rFonts w:ascii="Arial" w:hAnsi="Arial" w:cs="Arial"/>
        </w:rPr>
      </w:pPr>
      <w:r w:rsidRPr="001C73D3">
        <w:rPr>
          <w:rFonts w:ascii="Arial" w:hAnsi="Arial" w:cs="Arial"/>
        </w:rPr>
        <w:t>Debe mostrar la siguiente información:</w:t>
      </w:r>
    </w:p>
    <w:p w14:paraId="6743D38F" w14:textId="77777777" w:rsidR="001C73D3" w:rsidRPr="001C73D3" w:rsidRDefault="001C73D3" w:rsidP="001C73D3">
      <w:pPr>
        <w:spacing w:after="0" w:line="360" w:lineRule="auto"/>
        <w:jc w:val="both"/>
        <w:rPr>
          <w:rFonts w:ascii="Arial" w:hAnsi="Arial" w:cs="Arial"/>
        </w:rPr>
      </w:pPr>
    </w:p>
    <w:p w14:paraId="3017F7B5" w14:textId="77777777" w:rsidR="001C73D3" w:rsidRPr="001C73D3" w:rsidRDefault="001C73D3" w:rsidP="001C73D3">
      <w:pPr>
        <w:spacing w:after="0" w:line="360" w:lineRule="auto"/>
        <w:jc w:val="both"/>
        <w:rPr>
          <w:rFonts w:ascii="Arial" w:hAnsi="Arial" w:cs="Arial"/>
        </w:rPr>
      </w:pPr>
      <w:r w:rsidRPr="001C73D3">
        <w:rPr>
          <w:rFonts w:ascii="Arial" w:hAnsi="Arial" w:cs="Arial"/>
        </w:rPr>
        <w:t>a) Vida útil o porcentajes de depreciación, deterioro o amortización utilizados en los diferentes tipos de activos:</w:t>
      </w:r>
    </w:p>
    <w:p w14:paraId="22869DAB" w14:textId="77777777" w:rsidR="001C73D3" w:rsidRPr="001C73D3" w:rsidRDefault="001C73D3" w:rsidP="001C73D3">
      <w:pPr>
        <w:spacing w:after="0" w:line="360" w:lineRule="auto"/>
        <w:jc w:val="both"/>
        <w:rPr>
          <w:rFonts w:ascii="Arial" w:hAnsi="Arial" w:cs="Arial"/>
        </w:rPr>
      </w:pPr>
      <w:r w:rsidRPr="001C73D3">
        <w:rPr>
          <w:rFonts w:ascii="Arial" w:hAnsi="Arial" w:cs="Arial"/>
        </w:rPr>
        <w:t>Se aplicó la depreciación de los activos fijos con los porcentajes aplicables por el CONAC y las disposiciones que le aplican.</w:t>
      </w:r>
    </w:p>
    <w:p w14:paraId="215B6477" w14:textId="77777777" w:rsidR="001C73D3" w:rsidRPr="001C73D3" w:rsidRDefault="001C73D3" w:rsidP="001C73D3">
      <w:pPr>
        <w:spacing w:after="0" w:line="360" w:lineRule="auto"/>
        <w:jc w:val="both"/>
        <w:rPr>
          <w:rFonts w:ascii="Arial" w:hAnsi="Arial" w:cs="Arial"/>
        </w:rPr>
      </w:pPr>
      <w:r w:rsidRPr="001C73D3">
        <w:rPr>
          <w:rFonts w:ascii="Arial" w:hAnsi="Arial" w:cs="Arial"/>
        </w:rPr>
        <w:t>Se está realizando las gestiones para obtener la baja y alta por entrega recepción de los activos fijos que estaban a nombre de ITESI y ahora forman parte de nuestro activo.</w:t>
      </w:r>
    </w:p>
    <w:p w14:paraId="4A29FDAD" w14:textId="77777777" w:rsidR="001C73D3" w:rsidRPr="001C73D3" w:rsidRDefault="001C73D3" w:rsidP="001C73D3">
      <w:pPr>
        <w:spacing w:after="0" w:line="360" w:lineRule="auto"/>
        <w:jc w:val="both"/>
        <w:rPr>
          <w:rFonts w:ascii="Arial" w:hAnsi="Arial" w:cs="Arial"/>
        </w:rPr>
      </w:pPr>
    </w:p>
    <w:p w14:paraId="47F5A486"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b) No se </w:t>
      </w:r>
      <w:proofErr w:type="gramStart"/>
      <w:r w:rsidRPr="001C73D3">
        <w:rPr>
          <w:rFonts w:ascii="Arial" w:hAnsi="Arial" w:cs="Arial"/>
        </w:rPr>
        <w:t>cuentan  con</w:t>
      </w:r>
      <w:proofErr w:type="gramEnd"/>
      <w:r w:rsidRPr="001C73D3">
        <w:rPr>
          <w:rFonts w:ascii="Arial" w:hAnsi="Arial" w:cs="Arial"/>
        </w:rPr>
        <w:t xml:space="preserve"> cambios en el porcentaje de depreciación o valor residual de los activos, estos se realizan de acuerdos a las normas emitidas por la CONAC.</w:t>
      </w:r>
    </w:p>
    <w:p w14:paraId="35B577E1" w14:textId="77777777" w:rsidR="001C73D3" w:rsidRPr="001C73D3" w:rsidRDefault="001C73D3" w:rsidP="001C73D3">
      <w:pPr>
        <w:spacing w:after="0" w:line="360" w:lineRule="auto"/>
        <w:jc w:val="both"/>
        <w:rPr>
          <w:rFonts w:ascii="Arial" w:hAnsi="Arial" w:cs="Arial"/>
        </w:rPr>
      </w:pPr>
    </w:p>
    <w:p w14:paraId="0DC4CC5B" w14:textId="77777777" w:rsidR="001C73D3" w:rsidRPr="001C73D3" w:rsidRDefault="001C73D3" w:rsidP="001C73D3">
      <w:pPr>
        <w:spacing w:after="0" w:line="360" w:lineRule="auto"/>
        <w:jc w:val="both"/>
        <w:rPr>
          <w:rFonts w:ascii="Arial" w:hAnsi="Arial" w:cs="Arial"/>
        </w:rPr>
      </w:pPr>
      <w:r w:rsidRPr="001C73D3">
        <w:rPr>
          <w:rFonts w:ascii="Arial" w:hAnsi="Arial" w:cs="Arial"/>
        </w:rPr>
        <w:t>c) Durante el ejercicio no se realizaron gastos capitalizados en el ejercicio, tanto financieros como de investigación y desarrollo:</w:t>
      </w:r>
    </w:p>
    <w:p w14:paraId="51E07BD3" w14:textId="77777777" w:rsidR="001C73D3" w:rsidRPr="001C73D3" w:rsidRDefault="001C73D3" w:rsidP="001C73D3">
      <w:pPr>
        <w:spacing w:after="0" w:line="360" w:lineRule="auto"/>
        <w:jc w:val="both"/>
        <w:rPr>
          <w:rFonts w:ascii="Arial" w:hAnsi="Arial" w:cs="Arial"/>
        </w:rPr>
      </w:pPr>
    </w:p>
    <w:p w14:paraId="2BFB3368" w14:textId="77777777" w:rsidR="001C73D3" w:rsidRPr="001C73D3" w:rsidRDefault="001C73D3" w:rsidP="001C73D3">
      <w:pPr>
        <w:spacing w:after="0" w:line="360" w:lineRule="auto"/>
        <w:jc w:val="both"/>
        <w:rPr>
          <w:rFonts w:ascii="Arial" w:hAnsi="Arial" w:cs="Arial"/>
        </w:rPr>
      </w:pPr>
      <w:r w:rsidRPr="001C73D3">
        <w:rPr>
          <w:rFonts w:ascii="Arial" w:hAnsi="Arial" w:cs="Arial"/>
        </w:rPr>
        <w:t>d) No existen riesgos por tipo de cambio o tipo de interés de las inversiones financieras, ya que no se cuentan con inversiones.</w:t>
      </w:r>
    </w:p>
    <w:p w14:paraId="5EEFE9E2" w14:textId="77777777" w:rsidR="001C73D3" w:rsidRPr="001C73D3" w:rsidRDefault="001C73D3" w:rsidP="001C73D3">
      <w:pPr>
        <w:spacing w:after="0" w:line="360" w:lineRule="auto"/>
        <w:jc w:val="both"/>
        <w:rPr>
          <w:rFonts w:ascii="Arial" w:hAnsi="Arial" w:cs="Arial"/>
        </w:rPr>
      </w:pPr>
    </w:p>
    <w:p w14:paraId="34EC596C" w14:textId="77777777" w:rsidR="001C73D3" w:rsidRPr="001C73D3" w:rsidRDefault="001C73D3" w:rsidP="001C73D3">
      <w:pPr>
        <w:spacing w:after="0" w:line="360" w:lineRule="auto"/>
        <w:jc w:val="both"/>
        <w:rPr>
          <w:rFonts w:ascii="Arial" w:hAnsi="Arial" w:cs="Arial"/>
        </w:rPr>
      </w:pPr>
      <w:r w:rsidRPr="001C73D3">
        <w:rPr>
          <w:rFonts w:ascii="Arial" w:hAnsi="Arial" w:cs="Arial"/>
        </w:rPr>
        <w:t>e) No se han establecido criterios de actualización del valor de los activos construidos por la entidad:</w:t>
      </w:r>
    </w:p>
    <w:p w14:paraId="6A2F414C" w14:textId="77777777" w:rsidR="001C73D3" w:rsidRPr="001C73D3" w:rsidRDefault="001C73D3" w:rsidP="001C73D3">
      <w:pPr>
        <w:spacing w:after="0" w:line="360" w:lineRule="auto"/>
        <w:jc w:val="both"/>
        <w:rPr>
          <w:rFonts w:ascii="Arial" w:hAnsi="Arial" w:cs="Arial"/>
        </w:rPr>
      </w:pPr>
    </w:p>
    <w:p w14:paraId="31E9023D" w14:textId="77777777" w:rsidR="001C73D3" w:rsidRPr="001C73D3" w:rsidRDefault="001C73D3" w:rsidP="001C73D3">
      <w:pPr>
        <w:spacing w:after="0" w:line="360" w:lineRule="auto"/>
        <w:jc w:val="both"/>
        <w:rPr>
          <w:rFonts w:ascii="Arial" w:hAnsi="Arial" w:cs="Arial"/>
        </w:rPr>
      </w:pPr>
      <w:r w:rsidRPr="001C73D3">
        <w:rPr>
          <w:rFonts w:ascii="Arial" w:hAnsi="Arial" w:cs="Arial"/>
        </w:rPr>
        <w:t>f) En el ejercicio fiscal de 2021 se contaba con dos litigios por incumplimiento de las obras y por entrega de remanente con:</w:t>
      </w:r>
    </w:p>
    <w:p w14:paraId="53079AC7" w14:textId="77777777" w:rsidR="001C73D3" w:rsidRPr="001C73D3" w:rsidRDefault="001C73D3" w:rsidP="001C73D3">
      <w:pPr>
        <w:spacing w:after="0" w:line="360" w:lineRule="auto"/>
        <w:jc w:val="both"/>
        <w:rPr>
          <w:rFonts w:ascii="Arial" w:hAnsi="Arial" w:cs="Arial"/>
        </w:rPr>
      </w:pPr>
    </w:p>
    <w:p w14:paraId="65C99C1B" w14:textId="77777777" w:rsidR="001C73D3" w:rsidRPr="001C73D3" w:rsidRDefault="001C73D3" w:rsidP="001C73D3">
      <w:pPr>
        <w:spacing w:after="0" w:line="360" w:lineRule="auto"/>
        <w:jc w:val="both"/>
        <w:rPr>
          <w:rFonts w:ascii="Arial" w:hAnsi="Arial" w:cs="Arial"/>
        </w:rPr>
      </w:pPr>
      <w:r w:rsidRPr="001C73D3">
        <w:rPr>
          <w:rFonts w:ascii="Arial" w:hAnsi="Arial" w:cs="Arial"/>
        </w:rPr>
        <w:t>DESARROLLADORES DE PROYECTOS BICENTENARIO SA DE CV</w:t>
      </w:r>
      <w:r w:rsidRPr="001C73D3">
        <w:rPr>
          <w:rFonts w:ascii="Arial" w:hAnsi="Arial" w:cs="Arial"/>
        </w:rPr>
        <w:tab/>
        <w:t>3RA. ETAPA DE LA UNIDAD ACADEMICA VERTICAL</w:t>
      </w:r>
    </w:p>
    <w:p w14:paraId="0276B385" w14:textId="77777777" w:rsidR="001C73D3" w:rsidRPr="001C73D3" w:rsidRDefault="001C73D3" w:rsidP="001C73D3">
      <w:pPr>
        <w:spacing w:after="0" w:line="360" w:lineRule="auto"/>
        <w:jc w:val="both"/>
        <w:rPr>
          <w:rFonts w:ascii="Arial" w:hAnsi="Arial" w:cs="Arial"/>
        </w:rPr>
      </w:pPr>
      <w:r w:rsidRPr="001C73D3">
        <w:rPr>
          <w:rFonts w:ascii="Arial" w:hAnsi="Arial" w:cs="Arial"/>
        </w:rPr>
        <w:t>URBANIZADORA SAN AZCURRA SA DE CV</w:t>
      </w:r>
      <w:r w:rsidRPr="001C73D3">
        <w:rPr>
          <w:rFonts w:ascii="Arial" w:hAnsi="Arial" w:cs="Arial"/>
        </w:rPr>
        <w:tab/>
        <w:t>CONSTRUCCIÓN VELARIA EN EL ITSPR</w:t>
      </w:r>
    </w:p>
    <w:p w14:paraId="1ED1A486" w14:textId="77777777" w:rsidR="001C73D3" w:rsidRPr="001C73D3" w:rsidRDefault="001C73D3" w:rsidP="001C73D3">
      <w:pPr>
        <w:spacing w:after="0" w:line="360" w:lineRule="auto"/>
        <w:jc w:val="both"/>
        <w:rPr>
          <w:rFonts w:ascii="Arial" w:hAnsi="Arial" w:cs="Arial"/>
        </w:rPr>
      </w:pPr>
    </w:p>
    <w:p w14:paraId="6BA16CCA" w14:textId="58988151" w:rsidR="001C73D3" w:rsidRPr="001C73D3" w:rsidRDefault="001C73D3" w:rsidP="001C73D3">
      <w:pPr>
        <w:spacing w:after="0" w:line="360" w:lineRule="auto"/>
        <w:jc w:val="both"/>
        <w:rPr>
          <w:rFonts w:ascii="Arial" w:hAnsi="Arial" w:cs="Arial"/>
        </w:rPr>
      </w:pPr>
      <w:r w:rsidRPr="001C73D3">
        <w:rPr>
          <w:rFonts w:ascii="Arial" w:hAnsi="Arial" w:cs="Arial"/>
        </w:rPr>
        <w:t>A la fecha no se cuentan con las cartas de terminación de obras de los contratistas mencionados anteriormente, dado a q</w:t>
      </w:r>
      <w:r>
        <w:rPr>
          <w:rFonts w:ascii="Arial" w:hAnsi="Arial" w:cs="Arial"/>
        </w:rPr>
        <w:t>ue los litigios por recisión de</w:t>
      </w:r>
      <w:r w:rsidRPr="001C73D3">
        <w:rPr>
          <w:rFonts w:ascii="Arial" w:hAnsi="Arial" w:cs="Arial"/>
        </w:rPr>
        <w:t xml:space="preserve"> contratos celebrados con DESARROLLADORES DE PROYECTOS BICENTENARIO SA DE CV </w:t>
      </w:r>
      <w:proofErr w:type="gramStart"/>
      <w:r w:rsidRPr="001C73D3">
        <w:rPr>
          <w:rFonts w:ascii="Arial" w:hAnsi="Arial" w:cs="Arial"/>
        </w:rPr>
        <w:t>y  URBANIZADORA</w:t>
      </w:r>
      <w:proofErr w:type="gramEnd"/>
      <w:r w:rsidRPr="001C73D3">
        <w:rPr>
          <w:rFonts w:ascii="Arial" w:hAnsi="Arial" w:cs="Arial"/>
        </w:rPr>
        <w:t xml:space="preserve"> SAN AZCURRA SA DE CV los llevó directamente  Secretaría de Obra Pública del Estado (ahora Secretaría de Infraestructura, Conectividad y Movilidad SICOM).</w:t>
      </w:r>
    </w:p>
    <w:p w14:paraId="2AD7767F" w14:textId="77777777" w:rsidR="001C73D3" w:rsidRPr="001C73D3" w:rsidRDefault="001C73D3" w:rsidP="001C73D3">
      <w:pPr>
        <w:spacing w:after="0" w:line="360" w:lineRule="auto"/>
        <w:jc w:val="both"/>
        <w:rPr>
          <w:rFonts w:ascii="Arial" w:hAnsi="Arial" w:cs="Arial"/>
        </w:rPr>
      </w:pPr>
    </w:p>
    <w:p w14:paraId="26E9BC62" w14:textId="77777777" w:rsidR="001C73D3" w:rsidRPr="001C73D3" w:rsidRDefault="001C73D3" w:rsidP="001C73D3">
      <w:pPr>
        <w:spacing w:after="0" w:line="360" w:lineRule="auto"/>
        <w:jc w:val="both"/>
        <w:rPr>
          <w:rFonts w:ascii="Arial" w:hAnsi="Arial" w:cs="Arial"/>
        </w:rPr>
      </w:pPr>
      <w:r w:rsidRPr="001C73D3">
        <w:rPr>
          <w:rFonts w:ascii="Arial" w:hAnsi="Arial" w:cs="Arial"/>
        </w:rPr>
        <w:t>En el ejercicio 2021 se recuperó del litigio de Desarrolladores de Proyectos Bicentenario S.A de C.V la cantidad de $1,056,043 de un saldo de $2,640,258 quedando un saldo al 31 de diciembre de 2021 de $1,584,215.</w:t>
      </w:r>
    </w:p>
    <w:p w14:paraId="6FECB1B2" w14:textId="77777777" w:rsidR="001C73D3" w:rsidRPr="001C73D3" w:rsidRDefault="001C73D3" w:rsidP="001C73D3">
      <w:pPr>
        <w:spacing w:after="0" w:line="360" w:lineRule="auto"/>
        <w:jc w:val="both"/>
        <w:rPr>
          <w:rFonts w:ascii="Arial" w:hAnsi="Arial" w:cs="Arial"/>
        </w:rPr>
      </w:pPr>
    </w:p>
    <w:p w14:paraId="6669FF69" w14:textId="77777777" w:rsidR="001C73D3" w:rsidRPr="001C73D3" w:rsidRDefault="001C73D3" w:rsidP="001C73D3">
      <w:pPr>
        <w:spacing w:after="0" w:line="360" w:lineRule="auto"/>
        <w:jc w:val="both"/>
        <w:rPr>
          <w:rFonts w:ascii="Arial" w:hAnsi="Arial" w:cs="Arial"/>
        </w:rPr>
      </w:pPr>
      <w:r w:rsidRPr="001C73D3">
        <w:rPr>
          <w:rFonts w:ascii="Arial" w:hAnsi="Arial" w:cs="Arial"/>
        </w:rPr>
        <w:t>g) No se han realizado desmantelamiento de Activos, procedimientos, implicaciones, por lo que no se tienen efectos contables.</w:t>
      </w:r>
    </w:p>
    <w:p w14:paraId="0B7841D4" w14:textId="77777777" w:rsidR="001C73D3" w:rsidRPr="001C73D3" w:rsidRDefault="001C73D3" w:rsidP="001C73D3">
      <w:pPr>
        <w:spacing w:after="0" w:line="360" w:lineRule="auto"/>
        <w:jc w:val="both"/>
        <w:rPr>
          <w:rFonts w:ascii="Arial" w:hAnsi="Arial" w:cs="Arial"/>
        </w:rPr>
      </w:pPr>
    </w:p>
    <w:p w14:paraId="1F821DF6" w14:textId="77777777" w:rsidR="001C73D3" w:rsidRPr="001C73D3" w:rsidRDefault="001C73D3" w:rsidP="001C73D3">
      <w:pPr>
        <w:spacing w:after="0" w:line="360" w:lineRule="auto"/>
        <w:jc w:val="both"/>
        <w:rPr>
          <w:rFonts w:ascii="Arial" w:hAnsi="Arial" w:cs="Arial"/>
        </w:rPr>
      </w:pPr>
      <w:r w:rsidRPr="001C73D3">
        <w:rPr>
          <w:rFonts w:ascii="Arial" w:hAnsi="Arial" w:cs="Arial"/>
        </w:rPr>
        <w:t>h) Administración de activos; planeación con el objetivo de que el ente los utilice de manera más efectiva:</w:t>
      </w:r>
    </w:p>
    <w:p w14:paraId="5DC425D4" w14:textId="77777777" w:rsidR="001C73D3" w:rsidRPr="001C73D3" w:rsidRDefault="001C73D3" w:rsidP="001C73D3">
      <w:pPr>
        <w:spacing w:after="0" w:line="360" w:lineRule="auto"/>
        <w:jc w:val="both"/>
        <w:rPr>
          <w:rFonts w:ascii="Arial" w:hAnsi="Arial" w:cs="Arial"/>
        </w:rPr>
      </w:pPr>
      <w:r w:rsidRPr="001C73D3">
        <w:rPr>
          <w:rFonts w:ascii="Arial" w:hAnsi="Arial" w:cs="Arial"/>
        </w:rPr>
        <w:t>Se lleva a cabo inventarios y resguardos de activos fijos, se verifica su funcionalidad y correcto uso para mantenerlos en estado óptimo de acuerdo a un plan anual de mantenimiento; se cuenta con etiquetas emitidas por la Dirección de control patrimonial del Gobierno del Estado de Guanajuato</w:t>
      </w:r>
    </w:p>
    <w:p w14:paraId="579C5301" w14:textId="0E35FA0A" w:rsidR="001C73D3" w:rsidRPr="001C73D3" w:rsidRDefault="001C73D3" w:rsidP="001C73D3">
      <w:pPr>
        <w:spacing w:after="0" w:line="360" w:lineRule="auto"/>
        <w:jc w:val="both"/>
        <w:rPr>
          <w:rFonts w:ascii="Arial" w:hAnsi="Arial" w:cs="Arial"/>
        </w:rPr>
      </w:pPr>
    </w:p>
    <w:p w14:paraId="2329270E" w14:textId="77777777" w:rsidR="001C73D3" w:rsidRPr="001C73D3" w:rsidRDefault="001C73D3" w:rsidP="001C73D3">
      <w:pPr>
        <w:spacing w:after="0" w:line="360" w:lineRule="auto"/>
        <w:jc w:val="both"/>
        <w:rPr>
          <w:rFonts w:ascii="Arial" w:hAnsi="Arial" w:cs="Arial"/>
        </w:rPr>
      </w:pPr>
      <w:r w:rsidRPr="001C73D3">
        <w:rPr>
          <w:rFonts w:ascii="Arial" w:hAnsi="Arial" w:cs="Arial"/>
        </w:rPr>
        <w:t xml:space="preserve">Adicionalmente se menciona: </w:t>
      </w:r>
    </w:p>
    <w:p w14:paraId="7CCC07D1" w14:textId="77777777" w:rsidR="001C73D3" w:rsidRPr="001C73D3" w:rsidRDefault="001C73D3" w:rsidP="001C73D3">
      <w:pPr>
        <w:spacing w:after="0" w:line="360" w:lineRule="auto"/>
        <w:jc w:val="both"/>
        <w:rPr>
          <w:rFonts w:ascii="Arial" w:hAnsi="Arial" w:cs="Arial"/>
        </w:rPr>
      </w:pPr>
    </w:p>
    <w:p w14:paraId="3A54E4EC" w14:textId="77777777" w:rsidR="001C73D3" w:rsidRPr="001C73D3" w:rsidRDefault="001C73D3" w:rsidP="001C73D3">
      <w:pPr>
        <w:spacing w:after="0" w:line="360" w:lineRule="auto"/>
        <w:jc w:val="both"/>
        <w:rPr>
          <w:rFonts w:ascii="Arial" w:hAnsi="Arial" w:cs="Arial"/>
        </w:rPr>
      </w:pPr>
      <w:r w:rsidRPr="001C73D3">
        <w:rPr>
          <w:rFonts w:ascii="Arial" w:hAnsi="Arial" w:cs="Arial"/>
        </w:rPr>
        <w:t>a) No se cuentan con inversiones en valores.</w:t>
      </w:r>
    </w:p>
    <w:p w14:paraId="65DEFF48" w14:textId="77777777" w:rsidR="001C73D3" w:rsidRPr="001C73D3" w:rsidRDefault="001C73D3" w:rsidP="001C73D3">
      <w:pPr>
        <w:spacing w:after="0" w:line="360" w:lineRule="auto"/>
        <w:jc w:val="both"/>
        <w:rPr>
          <w:rFonts w:ascii="Arial" w:hAnsi="Arial" w:cs="Arial"/>
        </w:rPr>
      </w:pPr>
    </w:p>
    <w:p w14:paraId="36F46D49" w14:textId="77777777" w:rsidR="001C73D3" w:rsidRPr="001C73D3" w:rsidRDefault="001C73D3" w:rsidP="001C73D3">
      <w:pPr>
        <w:spacing w:after="0" w:line="360" w:lineRule="auto"/>
        <w:jc w:val="both"/>
        <w:rPr>
          <w:rFonts w:ascii="Arial" w:hAnsi="Arial" w:cs="Arial"/>
        </w:rPr>
      </w:pPr>
      <w:r w:rsidRPr="001C73D3">
        <w:rPr>
          <w:rFonts w:ascii="Arial" w:hAnsi="Arial" w:cs="Arial"/>
        </w:rPr>
        <w:t>b) No se cuenta con Patrimonio de Organismos descentralizados de Control Presupuestario Indirecto:</w:t>
      </w:r>
    </w:p>
    <w:p w14:paraId="5A115439" w14:textId="77777777" w:rsidR="001C73D3" w:rsidRPr="001C73D3" w:rsidRDefault="001C73D3" w:rsidP="001C73D3">
      <w:pPr>
        <w:spacing w:after="0" w:line="360" w:lineRule="auto"/>
        <w:jc w:val="both"/>
        <w:rPr>
          <w:rFonts w:ascii="Arial" w:hAnsi="Arial" w:cs="Arial"/>
        </w:rPr>
      </w:pPr>
    </w:p>
    <w:p w14:paraId="65D8EC37" w14:textId="77777777" w:rsidR="001C73D3" w:rsidRPr="001C73D3" w:rsidRDefault="001C73D3" w:rsidP="001C73D3">
      <w:pPr>
        <w:spacing w:after="0" w:line="360" w:lineRule="auto"/>
        <w:jc w:val="both"/>
        <w:rPr>
          <w:rFonts w:ascii="Arial" w:hAnsi="Arial" w:cs="Arial"/>
        </w:rPr>
      </w:pPr>
      <w:r w:rsidRPr="001C73D3">
        <w:rPr>
          <w:rFonts w:ascii="Arial" w:hAnsi="Arial" w:cs="Arial"/>
        </w:rPr>
        <w:lastRenderedPageBreak/>
        <w:t>c) No existen inversiones en empresas</w:t>
      </w:r>
    </w:p>
    <w:p w14:paraId="4DEAEE32" w14:textId="77777777" w:rsidR="001C73D3" w:rsidRPr="001C73D3" w:rsidRDefault="001C73D3" w:rsidP="001C73D3">
      <w:pPr>
        <w:spacing w:after="0" w:line="360" w:lineRule="auto"/>
        <w:jc w:val="both"/>
        <w:rPr>
          <w:rFonts w:ascii="Arial" w:hAnsi="Arial" w:cs="Arial"/>
        </w:rPr>
      </w:pPr>
    </w:p>
    <w:p w14:paraId="48C0C370" w14:textId="77777777" w:rsidR="001C73D3" w:rsidRPr="001C73D3" w:rsidRDefault="001C73D3" w:rsidP="001C73D3">
      <w:pPr>
        <w:spacing w:after="0" w:line="360" w:lineRule="auto"/>
        <w:jc w:val="both"/>
        <w:rPr>
          <w:rFonts w:ascii="Arial" w:hAnsi="Arial" w:cs="Arial"/>
        </w:rPr>
      </w:pPr>
      <w:r w:rsidRPr="001C73D3">
        <w:rPr>
          <w:rFonts w:ascii="Arial" w:hAnsi="Arial" w:cs="Arial"/>
        </w:rPr>
        <w:t>e) Patrimonio de organismos descentralizados de control presupuestario directo, según corresponda:</w:t>
      </w:r>
    </w:p>
    <w:p w14:paraId="64597897" w14:textId="26168046" w:rsidR="00126532" w:rsidRPr="001C73D3" w:rsidRDefault="001C73D3" w:rsidP="001C73D3">
      <w:pPr>
        <w:spacing w:after="0" w:line="360" w:lineRule="auto"/>
        <w:jc w:val="both"/>
        <w:rPr>
          <w:rFonts w:ascii="Arial" w:hAnsi="Arial" w:cs="Arial"/>
        </w:rPr>
      </w:pPr>
      <w:r w:rsidRPr="001C73D3">
        <w:rPr>
          <w:rFonts w:ascii="Arial" w:hAnsi="Arial" w:cs="Arial"/>
        </w:rPr>
        <w:t>No aplica</w:t>
      </w:r>
    </w:p>
    <w:p w14:paraId="577416F7" w14:textId="77777777" w:rsidR="00126532" w:rsidRPr="001C73D3" w:rsidRDefault="00126532" w:rsidP="001C73D3">
      <w:pPr>
        <w:spacing w:after="0" w:line="360" w:lineRule="auto"/>
        <w:jc w:val="both"/>
        <w:rPr>
          <w:rFonts w:ascii="Arial" w:hAnsi="Arial" w:cs="Arial"/>
        </w:rPr>
      </w:pPr>
    </w:p>
    <w:p w14:paraId="1BA1E0F8" w14:textId="77777777" w:rsidR="00126532" w:rsidRPr="00954F1E" w:rsidRDefault="00126532" w:rsidP="00954F1E">
      <w:pPr>
        <w:pStyle w:val="Ttulo1"/>
        <w:rPr>
          <w:rFonts w:ascii="Arial" w:hAnsi="Arial" w:cs="Arial"/>
          <w:b/>
          <w:color w:val="auto"/>
          <w:sz w:val="24"/>
        </w:rPr>
      </w:pPr>
      <w:bookmarkStart w:id="8" w:name="_Toc100319019"/>
      <w:r w:rsidRPr="00954F1E">
        <w:rPr>
          <w:rFonts w:ascii="Arial" w:hAnsi="Arial" w:cs="Arial"/>
          <w:b/>
          <w:color w:val="auto"/>
          <w:sz w:val="24"/>
        </w:rPr>
        <w:t>9. Fideicomisos, Mandatos y Análogos:</w:t>
      </w:r>
      <w:bookmarkEnd w:id="8"/>
    </w:p>
    <w:p w14:paraId="2C403867" w14:textId="77777777" w:rsidR="00126532" w:rsidRPr="001C73D3" w:rsidRDefault="00126532" w:rsidP="001C73D3">
      <w:pPr>
        <w:spacing w:after="0" w:line="360" w:lineRule="auto"/>
        <w:jc w:val="both"/>
        <w:rPr>
          <w:rFonts w:ascii="Arial" w:hAnsi="Arial" w:cs="Arial"/>
        </w:rPr>
      </w:pPr>
    </w:p>
    <w:p w14:paraId="36C084A3" w14:textId="77777777" w:rsidR="00126532" w:rsidRPr="001C73D3" w:rsidRDefault="00126532" w:rsidP="001C73D3">
      <w:pPr>
        <w:spacing w:after="0" w:line="360" w:lineRule="auto"/>
        <w:jc w:val="both"/>
        <w:rPr>
          <w:rFonts w:ascii="Arial" w:hAnsi="Arial" w:cs="Arial"/>
        </w:rPr>
      </w:pPr>
      <w:r w:rsidRPr="001C73D3">
        <w:rPr>
          <w:rFonts w:ascii="Arial" w:hAnsi="Arial" w:cs="Arial"/>
        </w:rPr>
        <w:t>No se cuenta con fideicomisos</w:t>
      </w:r>
    </w:p>
    <w:p w14:paraId="12AD240E" w14:textId="77777777" w:rsidR="00126532" w:rsidRPr="001C73D3" w:rsidRDefault="00126532" w:rsidP="001C73D3">
      <w:pPr>
        <w:spacing w:after="0" w:line="360" w:lineRule="auto"/>
        <w:jc w:val="both"/>
        <w:rPr>
          <w:rFonts w:ascii="Arial" w:hAnsi="Arial" w:cs="Arial"/>
        </w:rPr>
      </w:pPr>
    </w:p>
    <w:p w14:paraId="174CE177" w14:textId="77777777" w:rsidR="00126532" w:rsidRPr="00954F1E" w:rsidRDefault="00126532" w:rsidP="00954F1E">
      <w:pPr>
        <w:pStyle w:val="Ttulo1"/>
        <w:rPr>
          <w:rFonts w:ascii="Arial" w:hAnsi="Arial" w:cs="Arial"/>
          <w:b/>
          <w:color w:val="auto"/>
          <w:sz w:val="24"/>
        </w:rPr>
      </w:pPr>
      <w:bookmarkStart w:id="9" w:name="_Toc100319020"/>
      <w:r w:rsidRPr="00954F1E">
        <w:rPr>
          <w:rFonts w:ascii="Arial" w:hAnsi="Arial" w:cs="Arial"/>
          <w:b/>
          <w:color w:val="auto"/>
          <w:sz w:val="24"/>
        </w:rPr>
        <w:t>10. Reporte de la Recaudación:</w:t>
      </w:r>
      <w:bookmarkEnd w:id="9"/>
    </w:p>
    <w:p w14:paraId="7B72446E" w14:textId="77777777" w:rsidR="00126532" w:rsidRPr="001C73D3" w:rsidRDefault="00126532" w:rsidP="001C73D3">
      <w:pPr>
        <w:spacing w:after="0" w:line="360" w:lineRule="auto"/>
        <w:jc w:val="both"/>
        <w:rPr>
          <w:rFonts w:ascii="Arial" w:hAnsi="Arial" w:cs="Arial"/>
        </w:rPr>
      </w:pPr>
    </w:p>
    <w:p w14:paraId="69B8249F" w14:textId="77777777" w:rsidR="00126532" w:rsidRPr="001C73D3" w:rsidRDefault="00126532" w:rsidP="001C73D3">
      <w:pPr>
        <w:spacing w:after="0" w:line="360" w:lineRule="auto"/>
        <w:jc w:val="both"/>
        <w:rPr>
          <w:rFonts w:ascii="Arial" w:hAnsi="Arial" w:cs="Arial"/>
        </w:rPr>
      </w:pPr>
      <w:r w:rsidRPr="001C73D3">
        <w:rPr>
          <w:rFonts w:ascii="Arial" w:hAnsi="Arial" w:cs="Arial"/>
          <w:b/>
        </w:rPr>
        <w:t>a)</w:t>
      </w:r>
      <w:r w:rsidRPr="001C73D3">
        <w:rPr>
          <w:rFonts w:ascii="Arial" w:hAnsi="Arial" w:cs="Arial"/>
        </w:rPr>
        <w:t xml:space="preserve"> Análisis del comportamiento de la recaudación correspondiente al ente público o cualquier tipo de ingreso, de forma separada los ingresos locales de los federales:</w:t>
      </w:r>
    </w:p>
    <w:tbl>
      <w:tblPr>
        <w:tblW w:w="11844" w:type="dxa"/>
        <w:jc w:val="center"/>
        <w:tblCellMar>
          <w:left w:w="70" w:type="dxa"/>
          <w:right w:w="70" w:type="dxa"/>
        </w:tblCellMar>
        <w:tblLook w:val="04A0" w:firstRow="1" w:lastRow="0" w:firstColumn="1" w:lastColumn="0" w:noHBand="0" w:noVBand="1"/>
      </w:tblPr>
      <w:tblGrid>
        <w:gridCol w:w="11780"/>
        <w:gridCol w:w="1453"/>
      </w:tblGrid>
      <w:tr w:rsidR="00126532" w:rsidRPr="001C73D3" w14:paraId="69632715" w14:textId="77777777" w:rsidTr="001C73D3">
        <w:trPr>
          <w:trHeight w:val="300"/>
          <w:jc w:val="center"/>
        </w:trPr>
        <w:tc>
          <w:tcPr>
            <w:tcW w:w="11844" w:type="dxa"/>
            <w:gridSpan w:val="2"/>
            <w:tcBorders>
              <w:top w:val="nil"/>
              <w:left w:val="nil"/>
              <w:bottom w:val="nil"/>
              <w:right w:val="nil"/>
            </w:tcBorders>
            <w:shd w:val="clear" w:color="auto" w:fill="auto"/>
            <w:noWrap/>
            <w:vAlign w:val="center"/>
            <w:hideMark/>
          </w:tcPr>
          <w:p w14:paraId="5861E0EB" w14:textId="77777777" w:rsidR="00126532" w:rsidRPr="001C73D3" w:rsidRDefault="00126532" w:rsidP="001C73D3">
            <w:pPr>
              <w:spacing w:after="0" w:line="360" w:lineRule="auto"/>
              <w:rPr>
                <w:rFonts w:ascii="Arial" w:eastAsia="Times New Roman" w:hAnsi="Arial" w:cs="Arial"/>
                <w:color w:val="000000"/>
                <w:lang w:eastAsia="es-MX"/>
              </w:rPr>
            </w:pPr>
          </w:p>
          <w:p w14:paraId="3DFE8C8F"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ESTADO ANALITICO DE INGRESOS PRESUPUESTALES</w:t>
            </w:r>
          </w:p>
        </w:tc>
      </w:tr>
      <w:tr w:rsidR="00126532" w:rsidRPr="001C73D3" w14:paraId="5FE7FBAA" w14:textId="77777777" w:rsidTr="001C73D3">
        <w:trPr>
          <w:trHeight w:val="300"/>
          <w:jc w:val="center"/>
        </w:trPr>
        <w:tc>
          <w:tcPr>
            <w:tcW w:w="11844" w:type="dxa"/>
            <w:gridSpan w:val="2"/>
            <w:tcBorders>
              <w:top w:val="nil"/>
              <w:left w:val="nil"/>
              <w:bottom w:val="nil"/>
              <w:right w:val="nil"/>
            </w:tcBorders>
            <w:shd w:val="clear" w:color="auto" w:fill="auto"/>
            <w:noWrap/>
            <w:vAlign w:val="center"/>
            <w:hideMark/>
          </w:tcPr>
          <w:p w14:paraId="1BDF485E"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POR CLASIFICACIÓN FUENTE DE FINANCIAMIENTO</w:t>
            </w:r>
          </w:p>
        </w:tc>
      </w:tr>
      <w:tr w:rsidR="00126532" w:rsidRPr="001C73D3" w14:paraId="64EDE2A0" w14:textId="77777777" w:rsidTr="001C73D3">
        <w:trPr>
          <w:trHeight w:val="300"/>
          <w:jc w:val="center"/>
        </w:trPr>
        <w:tc>
          <w:tcPr>
            <w:tcW w:w="10391" w:type="dxa"/>
            <w:tcBorders>
              <w:top w:val="nil"/>
              <w:left w:val="nil"/>
              <w:bottom w:val="nil"/>
              <w:right w:val="nil"/>
            </w:tcBorders>
            <w:shd w:val="clear" w:color="auto" w:fill="auto"/>
            <w:noWrap/>
            <w:vAlign w:val="center"/>
            <w:hideMark/>
          </w:tcPr>
          <w:p w14:paraId="61AE8777"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xml:space="preserve">                                   AL 31 de MARZO 2022</w:t>
            </w:r>
          </w:p>
          <w:p w14:paraId="7F8FD0D8" w14:textId="77777777" w:rsidR="00126532" w:rsidRPr="001C73D3" w:rsidRDefault="00126532" w:rsidP="001C73D3">
            <w:pPr>
              <w:spacing w:after="0" w:line="360" w:lineRule="auto"/>
              <w:rPr>
                <w:rFonts w:ascii="Arial" w:eastAsia="Times New Roman" w:hAnsi="Arial" w:cs="Arial"/>
                <w:color w:val="000000"/>
                <w:lang w:eastAsia="es-MX"/>
              </w:rPr>
            </w:pPr>
          </w:p>
          <w:tbl>
            <w:tblPr>
              <w:tblW w:w="10231" w:type="dxa"/>
              <w:tblInd w:w="1349" w:type="dxa"/>
              <w:tblCellMar>
                <w:left w:w="70" w:type="dxa"/>
                <w:right w:w="70" w:type="dxa"/>
              </w:tblCellMar>
              <w:tblLook w:val="04A0" w:firstRow="1" w:lastRow="0" w:firstColumn="1" w:lastColumn="0" w:noHBand="0" w:noVBand="1"/>
            </w:tblPr>
            <w:tblGrid>
              <w:gridCol w:w="263"/>
              <w:gridCol w:w="2759"/>
              <w:gridCol w:w="1420"/>
              <w:gridCol w:w="1449"/>
              <w:gridCol w:w="1420"/>
              <w:gridCol w:w="1480"/>
              <w:gridCol w:w="1480"/>
            </w:tblGrid>
            <w:tr w:rsidR="00126532" w:rsidRPr="001C73D3" w14:paraId="498FDD52" w14:textId="77777777" w:rsidTr="00475F25">
              <w:trPr>
                <w:trHeight w:val="525"/>
              </w:trPr>
              <w:tc>
                <w:tcPr>
                  <w:tcW w:w="3011"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4B4BEEE5"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Fuente del Ingreso</w:t>
                  </w:r>
                </w:p>
              </w:tc>
              <w:tc>
                <w:tcPr>
                  <w:tcW w:w="1420" w:type="dxa"/>
                  <w:tcBorders>
                    <w:top w:val="single" w:sz="8" w:space="0" w:color="auto"/>
                    <w:left w:val="nil"/>
                    <w:bottom w:val="single" w:sz="8" w:space="0" w:color="auto"/>
                    <w:right w:val="single" w:sz="8" w:space="0" w:color="auto"/>
                  </w:tcBorders>
                  <w:shd w:val="clear" w:color="000000" w:fill="FFFF00"/>
                  <w:vAlign w:val="center"/>
                  <w:hideMark/>
                </w:tcPr>
                <w:p w14:paraId="3B18ADEB"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Ingreso Estimado</w:t>
                  </w:r>
                </w:p>
              </w:tc>
              <w:tc>
                <w:tcPr>
                  <w:tcW w:w="1420" w:type="dxa"/>
                  <w:tcBorders>
                    <w:top w:val="single" w:sz="8" w:space="0" w:color="auto"/>
                    <w:left w:val="nil"/>
                    <w:bottom w:val="single" w:sz="8" w:space="0" w:color="auto"/>
                    <w:right w:val="single" w:sz="8" w:space="0" w:color="auto"/>
                  </w:tcBorders>
                  <w:shd w:val="clear" w:color="000000" w:fill="FFFF00"/>
                  <w:vAlign w:val="center"/>
                  <w:hideMark/>
                </w:tcPr>
                <w:p w14:paraId="3CD4EB56"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xml:space="preserve">Ampliaciones </w:t>
                  </w:r>
                </w:p>
              </w:tc>
              <w:tc>
                <w:tcPr>
                  <w:tcW w:w="1420" w:type="dxa"/>
                  <w:tcBorders>
                    <w:top w:val="single" w:sz="8" w:space="0" w:color="auto"/>
                    <w:left w:val="nil"/>
                    <w:bottom w:val="single" w:sz="8" w:space="0" w:color="auto"/>
                    <w:right w:val="single" w:sz="8" w:space="0" w:color="auto"/>
                  </w:tcBorders>
                  <w:shd w:val="clear" w:color="000000" w:fill="FFFF00"/>
                  <w:vAlign w:val="center"/>
                  <w:hideMark/>
                </w:tcPr>
                <w:p w14:paraId="4F550959"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Modificado</w:t>
                  </w:r>
                </w:p>
              </w:tc>
              <w:tc>
                <w:tcPr>
                  <w:tcW w:w="1480" w:type="dxa"/>
                  <w:tcBorders>
                    <w:top w:val="single" w:sz="8" w:space="0" w:color="auto"/>
                    <w:left w:val="nil"/>
                    <w:bottom w:val="single" w:sz="8" w:space="0" w:color="auto"/>
                    <w:right w:val="single" w:sz="8" w:space="0" w:color="auto"/>
                  </w:tcBorders>
                  <w:shd w:val="clear" w:color="000000" w:fill="FFFF00"/>
                  <w:vAlign w:val="center"/>
                  <w:hideMark/>
                </w:tcPr>
                <w:p w14:paraId="0C5483A3"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Devengado</w:t>
                  </w:r>
                </w:p>
              </w:tc>
              <w:tc>
                <w:tcPr>
                  <w:tcW w:w="1480" w:type="dxa"/>
                  <w:tcBorders>
                    <w:top w:val="single" w:sz="8" w:space="0" w:color="auto"/>
                    <w:left w:val="nil"/>
                    <w:bottom w:val="single" w:sz="8" w:space="0" w:color="auto"/>
                    <w:right w:val="single" w:sz="8" w:space="0" w:color="auto"/>
                  </w:tcBorders>
                  <w:shd w:val="clear" w:color="000000" w:fill="FFFF00"/>
                  <w:vAlign w:val="center"/>
                  <w:hideMark/>
                </w:tcPr>
                <w:p w14:paraId="214AB1B3"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Recaudado</w:t>
                  </w:r>
                </w:p>
              </w:tc>
            </w:tr>
            <w:tr w:rsidR="00126532" w:rsidRPr="001C73D3" w14:paraId="1786D2EB" w14:textId="77777777" w:rsidTr="00475F25">
              <w:trPr>
                <w:trHeight w:val="285"/>
              </w:trPr>
              <w:tc>
                <w:tcPr>
                  <w:tcW w:w="3011"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2F2A5C98"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CFF</w:t>
                  </w:r>
                </w:p>
              </w:tc>
              <w:tc>
                <w:tcPr>
                  <w:tcW w:w="1420" w:type="dxa"/>
                  <w:tcBorders>
                    <w:top w:val="nil"/>
                    <w:left w:val="nil"/>
                    <w:bottom w:val="single" w:sz="8" w:space="0" w:color="auto"/>
                    <w:right w:val="single" w:sz="8" w:space="0" w:color="auto"/>
                  </w:tcBorders>
                  <w:shd w:val="clear" w:color="000000" w:fill="FFFF00"/>
                  <w:vAlign w:val="center"/>
                  <w:hideMark/>
                </w:tcPr>
                <w:p w14:paraId="072F09D7"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w:t>
                  </w:r>
                </w:p>
              </w:tc>
              <w:tc>
                <w:tcPr>
                  <w:tcW w:w="1420" w:type="dxa"/>
                  <w:tcBorders>
                    <w:top w:val="nil"/>
                    <w:left w:val="nil"/>
                    <w:bottom w:val="single" w:sz="8" w:space="0" w:color="auto"/>
                    <w:right w:val="single" w:sz="8" w:space="0" w:color="auto"/>
                  </w:tcBorders>
                  <w:shd w:val="clear" w:color="000000" w:fill="FFFF00"/>
                  <w:vAlign w:val="center"/>
                  <w:hideMark/>
                </w:tcPr>
                <w:p w14:paraId="32992FAF"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Reducciones</w:t>
                  </w:r>
                </w:p>
              </w:tc>
              <w:tc>
                <w:tcPr>
                  <w:tcW w:w="1420" w:type="dxa"/>
                  <w:tcBorders>
                    <w:top w:val="nil"/>
                    <w:left w:val="nil"/>
                    <w:bottom w:val="single" w:sz="8" w:space="0" w:color="auto"/>
                    <w:right w:val="single" w:sz="8" w:space="0" w:color="auto"/>
                  </w:tcBorders>
                  <w:shd w:val="clear" w:color="000000" w:fill="FFFF00"/>
                  <w:vAlign w:val="center"/>
                  <w:hideMark/>
                </w:tcPr>
                <w:p w14:paraId="39C7175A"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w:t>
                  </w:r>
                </w:p>
              </w:tc>
              <w:tc>
                <w:tcPr>
                  <w:tcW w:w="1480" w:type="dxa"/>
                  <w:tcBorders>
                    <w:top w:val="nil"/>
                    <w:left w:val="nil"/>
                    <w:bottom w:val="single" w:sz="8" w:space="0" w:color="auto"/>
                    <w:right w:val="single" w:sz="8" w:space="0" w:color="auto"/>
                  </w:tcBorders>
                  <w:shd w:val="clear" w:color="000000" w:fill="FFFF00"/>
                  <w:vAlign w:val="center"/>
                  <w:hideMark/>
                </w:tcPr>
                <w:p w14:paraId="25D7BC2D"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w:t>
                  </w:r>
                </w:p>
              </w:tc>
              <w:tc>
                <w:tcPr>
                  <w:tcW w:w="1480" w:type="dxa"/>
                  <w:tcBorders>
                    <w:top w:val="nil"/>
                    <w:left w:val="nil"/>
                    <w:bottom w:val="single" w:sz="8" w:space="0" w:color="auto"/>
                    <w:right w:val="single" w:sz="8" w:space="0" w:color="auto"/>
                  </w:tcBorders>
                  <w:shd w:val="clear" w:color="000000" w:fill="FFFF00"/>
                  <w:vAlign w:val="center"/>
                  <w:hideMark/>
                </w:tcPr>
                <w:p w14:paraId="605AD413" w14:textId="77777777" w:rsidR="00126532" w:rsidRPr="001C73D3" w:rsidRDefault="00126532" w:rsidP="001C73D3">
                  <w:pPr>
                    <w:spacing w:after="0" w:line="360" w:lineRule="auto"/>
                    <w:jc w:val="center"/>
                    <w:rPr>
                      <w:rFonts w:ascii="Arial" w:eastAsia="Times New Roman" w:hAnsi="Arial" w:cs="Arial"/>
                      <w:color w:val="000000"/>
                      <w:lang w:eastAsia="es-MX"/>
                    </w:rPr>
                  </w:pPr>
                  <w:r w:rsidRPr="001C73D3">
                    <w:rPr>
                      <w:rFonts w:ascii="Arial" w:eastAsia="Times New Roman" w:hAnsi="Arial" w:cs="Arial"/>
                      <w:color w:val="000000"/>
                      <w:lang w:eastAsia="es-MX"/>
                    </w:rPr>
                    <w:t> </w:t>
                  </w:r>
                </w:p>
              </w:tc>
            </w:tr>
            <w:tr w:rsidR="00126532" w:rsidRPr="001C73D3" w14:paraId="367385E7" w14:textId="77777777" w:rsidTr="00475F25">
              <w:trPr>
                <w:trHeight w:val="315"/>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14:paraId="2A563812"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4</w:t>
                  </w:r>
                </w:p>
              </w:tc>
              <w:tc>
                <w:tcPr>
                  <w:tcW w:w="2759" w:type="dxa"/>
                  <w:tcBorders>
                    <w:top w:val="nil"/>
                    <w:left w:val="nil"/>
                    <w:bottom w:val="single" w:sz="8" w:space="0" w:color="auto"/>
                    <w:right w:val="single" w:sz="8" w:space="0" w:color="auto"/>
                  </w:tcBorders>
                  <w:shd w:val="clear" w:color="auto" w:fill="auto"/>
                  <w:noWrap/>
                  <w:vAlign w:val="center"/>
                  <w:hideMark/>
                </w:tcPr>
                <w:p w14:paraId="48B1D4F1" w14:textId="77777777" w:rsidR="00126532" w:rsidRPr="001C73D3" w:rsidRDefault="00126532" w:rsidP="001C73D3">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INGRESOS PROPIOS</w:t>
                  </w:r>
                </w:p>
              </w:tc>
              <w:tc>
                <w:tcPr>
                  <w:tcW w:w="1420" w:type="dxa"/>
                  <w:tcBorders>
                    <w:top w:val="nil"/>
                    <w:left w:val="nil"/>
                    <w:bottom w:val="single" w:sz="8" w:space="0" w:color="auto"/>
                    <w:right w:val="single" w:sz="8" w:space="0" w:color="auto"/>
                  </w:tcBorders>
                  <w:shd w:val="clear" w:color="auto" w:fill="auto"/>
                  <w:noWrap/>
                  <w:vAlign w:val="center"/>
                  <w:hideMark/>
                </w:tcPr>
                <w:p w14:paraId="6943098D"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6,066,290</w:t>
                  </w:r>
                </w:p>
              </w:tc>
              <w:tc>
                <w:tcPr>
                  <w:tcW w:w="1420" w:type="dxa"/>
                  <w:tcBorders>
                    <w:top w:val="nil"/>
                    <w:left w:val="nil"/>
                    <w:bottom w:val="single" w:sz="8" w:space="0" w:color="auto"/>
                    <w:right w:val="single" w:sz="8" w:space="0" w:color="auto"/>
                  </w:tcBorders>
                  <w:shd w:val="clear" w:color="auto" w:fill="auto"/>
                  <w:noWrap/>
                  <w:hideMark/>
                </w:tcPr>
                <w:p w14:paraId="4BD2448F"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hAnsi="Arial" w:cs="Arial"/>
                    </w:rPr>
                    <w:t xml:space="preserve"> 651,737 </w:t>
                  </w:r>
                </w:p>
              </w:tc>
              <w:tc>
                <w:tcPr>
                  <w:tcW w:w="1420" w:type="dxa"/>
                  <w:tcBorders>
                    <w:top w:val="nil"/>
                    <w:left w:val="nil"/>
                    <w:bottom w:val="single" w:sz="8" w:space="0" w:color="auto"/>
                    <w:right w:val="single" w:sz="8" w:space="0" w:color="auto"/>
                  </w:tcBorders>
                  <w:shd w:val="clear" w:color="auto" w:fill="auto"/>
                  <w:noWrap/>
                  <w:hideMark/>
                </w:tcPr>
                <w:p w14:paraId="5C9CEFB9"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hAnsi="Arial" w:cs="Arial"/>
                    </w:rPr>
                    <w:t xml:space="preserve"> 6,718,027 </w:t>
                  </w:r>
                </w:p>
              </w:tc>
              <w:tc>
                <w:tcPr>
                  <w:tcW w:w="1480" w:type="dxa"/>
                  <w:tcBorders>
                    <w:top w:val="nil"/>
                    <w:left w:val="nil"/>
                    <w:bottom w:val="single" w:sz="8" w:space="0" w:color="auto"/>
                    <w:right w:val="single" w:sz="8" w:space="0" w:color="auto"/>
                  </w:tcBorders>
                  <w:shd w:val="clear" w:color="auto" w:fill="auto"/>
                  <w:noWrap/>
                  <w:hideMark/>
                </w:tcPr>
                <w:p w14:paraId="0BA57AE1"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hAnsi="Arial" w:cs="Arial"/>
                    </w:rPr>
                    <w:t xml:space="preserve"> 3,150,253 </w:t>
                  </w:r>
                </w:p>
              </w:tc>
              <w:tc>
                <w:tcPr>
                  <w:tcW w:w="1480" w:type="dxa"/>
                  <w:tcBorders>
                    <w:top w:val="nil"/>
                    <w:left w:val="nil"/>
                    <w:bottom w:val="single" w:sz="8" w:space="0" w:color="auto"/>
                    <w:right w:val="single" w:sz="8" w:space="0" w:color="auto"/>
                  </w:tcBorders>
                  <w:shd w:val="clear" w:color="auto" w:fill="auto"/>
                  <w:noWrap/>
                  <w:hideMark/>
                </w:tcPr>
                <w:p w14:paraId="6667C814"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hAnsi="Arial" w:cs="Arial"/>
                    </w:rPr>
                    <w:t xml:space="preserve"> 3,150,253 </w:t>
                  </w:r>
                </w:p>
              </w:tc>
            </w:tr>
            <w:tr w:rsidR="00126532" w:rsidRPr="001C73D3" w14:paraId="3CC7053F" w14:textId="77777777" w:rsidTr="00475F25">
              <w:trPr>
                <w:trHeight w:val="315"/>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14:paraId="08E4B235"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5</w:t>
                  </w:r>
                </w:p>
              </w:tc>
              <w:tc>
                <w:tcPr>
                  <w:tcW w:w="2759" w:type="dxa"/>
                  <w:tcBorders>
                    <w:top w:val="nil"/>
                    <w:left w:val="nil"/>
                    <w:bottom w:val="single" w:sz="8" w:space="0" w:color="auto"/>
                    <w:right w:val="single" w:sz="8" w:space="0" w:color="auto"/>
                  </w:tcBorders>
                  <w:shd w:val="clear" w:color="auto" w:fill="auto"/>
                  <w:noWrap/>
                  <w:vAlign w:val="center"/>
                  <w:hideMark/>
                </w:tcPr>
                <w:p w14:paraId="48955313" w14:textId="77777777" w:rsidR="00126532" w:rsidRPr="001C73D3" w:rsidRDefault="00126532" w:rsidP="001C73D3">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RECURSOS FEDERALES</w:t>
                  </w:r>
                </w:p>
              </w:tc>
              <w:tc>
                <w:tcPr>
                  <w:tcW w:w="1420" w:type="dxa"/>
                  <w:tcBorders>
                    <w:top w:val="nil"/>
                    <w:left w:val="nil"/>
                    <w:bottom w:val="single" w:sz="8" w:space="0" w:color="auto"/>
                    <w:right w:val="single" w:sz="8" w:space="0" w:color="auto"/>
                  </w:tcBorders>
                  <w:shd w:val="clear" w:color="auto" w:fill="auto"/>
                  <w:noWrap/>
                  <w:vAlign w:val="center"/>
                  <w:hideMark/>
                </w:tcPr>
                <w:p w14:paraId="23A0E61B"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0</w:t>
                  </w:r>
                </w:p>
              </w:tc>
              <w:tc>
                <w:tcPr>
                  <w:tcW w:w="1420" w:type="dxa"/>
                  <w:tcBorders>
                    <w:top w:val="nil"/>
                    <w:left w:val="nil"/>
                    <w:bottom w:val="single" w:sz="8" w:space="0" w:color="auto"/>
                    <w:right w:val="single" w:sz="8" w:space="0" w:color="auto"/>
                  </w:tcBorders>
                  <w:shd w:val="clear" w:color="auto" w:fill="auto"/>
                  <w:noWrap/>
                  <w:hideMark/>
                </w:tcPr>
                <w:p w14:paraId="6EA86A5B"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hAnsi="Arial" w:cs="Arial"/>
                    </w:rPr>
                    <w:t xml:space="preserve"> 24,594,761 </w:t>
                  </w:r>
                </w:p>
              </w:tc>
              <w:tc>
                <w:tcPr>
                  <w:tcW w:w="1420" w:type="dxa"/>
                  <w:tcBorders>
                    <w:top w:val="nil"/>
                    <w:left w:val="nil"/>
                    <w:bottom w:val="single" w:sz="8" w:space="0" w:color="auto"/>
                    <w:right w:val="single" w:sz="8" w:space="0" w:color="auto"/>
                  </w:tcBorders>
                  <w:shd w:val="clear" w:color="auto" w:fill="auto"/>
                  <w:noWrap/>
                  <w:hideMark/>
                </w:tcPr>
                <w:p w14:paraId="4E050903"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hAnsi="Arial" w:cs="Arial"/>
                    </w:rPr>
                    <w:t xml:space="preserve"> 24,594,761 </w:t>
                  </w:r>
                </w:p>
              </w:tc>
              <w:tc>
                <w:tcPr>
                  <w:tcW w:w="1480" w:type="dxa"/>
                  <w:tcBorders>
                    <w:top w:val="nil"/>
                    <w:left w:val="nil"/>
                    <w:bottom w:val="single" w:sz="8" w:space="0" w:color="auto"/>
                    <w:right w:val="single" w:sz="8" w:space="0" w:color="auto"/>
                  </w:tcBorders>
                  <w:shd w:val="clear" w:color="auto" w:fill="auto"/>
                  <w:noWrap/>
                  <w:hideMark/>
                </w:tcPr>
                <w:p w14:paraId="32379DEB"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hAnsi="Arial" w:cs="Arial"/>
                    </w:rPr>
                    <w:t xml:space="preserve"> 6,252,554 </w:t>
                  </w:r>
                </w:p>
              </w:tc>
              <w:tc>
                <w:tcPr>
                  <w:tcW w:w="1480" w:type="dxa"/>
                  <w:tcBorders>
                    <w:top w:val="nil"/>
                    <w:left w:val="nil"/>
                    <w:bottom w:val="single" w:sz="8" w:space="0" w:color="auto"/>
                    <w:right w:val="single" w:sz="8" w:space="0" w:color="auto"/>
                  </w:tcBorders>
                  <w:shd w:val="clear" w:color="auto" w:fill="auto"/>
                  <w:noWrap/>
                  <w:hideMark/>
                </w:tcPr>
                <w:p w14:paraId="1AB21471"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hAnsi="Arial" w:cs="Arial"/>
                    </w:rPr>
                    <w:t xml:space="preserve"> 6,252,554 </w:t>
                  </w:r>
                </w:p>
              </w:tc>
            </w:tr>
            <w:tr w:rsidR="00126532" w:rsidRPr="001C73D3" w14:paraId="7C5AB06F" w14:textId="77777777" w:rsidTr="00475F25">
              <w:trPr>
                <w:trHeight w:val="315"/>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14:paraId="3A2125B1"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6</w:t>
                  </w:r>
                </w:p>
              </w:tc>
              <w:tc>
                <w:tcPr>
                  <w:tcW w:w="2759" w:type="dxa"/>
                  <w:tcBorders>
                    <w:top w:val="nil"/>
                    <w:left w:val="nil"/>
                    <w:bottom w:val="single" w:sz="8" w:space="0" w:color="auto"/>
                    <w:right w:val="single" w:sz="8" w:space="0" w:color="auto"/>
                  </w:tcBorders>
                  <w:shd w:val="clear" w:color="auto" w:fill="auto"/>
                  <w:noWrap/>
                  <w:vAlign w:val="center"/>
                  <w:hideMark/>
                </w:tcPr>
                <w:p w14:paraId="24AFCF0B" w14:textId="77777777" w:rsidR="00126532" w:rsidRPr="001C73D3" w:rsidRDefault="00126532" w:rsidP="001C73D3">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 xml:space="preserve"> RECURSOS ESTATALES</w:t>
                  </w:r>
                </w:p>
              </w:tc>
              <w:tc>
                <w:tcPr>
                  <w:tcW w:w="1420" w:type="dxa"/>
                  <w:tcBorders>
                    <w:top w:val="nil"/>
                    <w:left w:val="nil"/>
                    <w:bottom w:val="single" w:sz="8" w:space="0" w:color="auto"/>
                    <w:right w:val="single" w:sz="8" w:space="0" w:color="auto"/>
                  </w:tcBorders>
                  <w:shd w:val="clear" w:color="auto" w:fill="auto"/>
                  <w:noWrap/>
                  <w:vAlign w:val="center"/>
                  <w:hideMark/>
                </w:tcPr>
                <w:p w14:paraId="07A6A760"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22,308,647</w:t>
                  </w:r>
                </w:p>
              </w:tc>
              <w:tc>
                <w:tcPr>
                  <w:tcW w:w="1420" w:type="dxa"/>
                  <w:tcBorders>
                    <w:top w:val="nil"/>
                    <w:left w:val="nil"/>
                    <w:bottom w:val="single" w:sz="8" w:space="0" w:color="auto"/>
                    <w:right w:val="single" w:sz="8" w:space="0" w:color="auto"/>
                  </w:tcBorders>
                  <w:shd w:val="clear" w:color="auto" w:fill="auto"/>
                  <w:noWrap/>
                  <w:hideMark/>
                </w:tcPr>
                <w:p w14:paraId="1F6FC134"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hAnsi="Arial" w:cs="Arial"/>
                    </w:rPr>
                    <w:t xml:space="preserve"> 2,111,114 </w:t>
                  </w:r>
                </w:p>
              </w:tc>
              <w:tc>
                <w:tcPr>
                  <w:tcW w:w="1420" w:type="dxa"/>
                  <w:tcBorders>
                    <w:top w:val="nil"/>
                    <w:left w:val="nil"/>
                    <w:bottom w:val="single" w:sz="8" w:space="0" w:color="auto"/>
                    <w:right w:val="single" w:sz="8" w:space="0" w:color="auto"/>
                  </w:tcBorders>
                  <w:shd w:val="clear" w:color="auto" w:fill="auto"/>
                  <w:noWrap/>
                  <w:hideMark/>
                </w:tcPr>
                <w:p w14:paraId="1D53ABA1"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hAnsi="Arial" w:cs="Arial"/>
                    </w:rPr>
                    <w:t xml:space="preserve"> 24,419,761 </w:t>
                  </w:r>
                </w:p>
              </w:tc>
              <w:tc>
                <w:tcPr>
                  <w:tcW w:w="1480" w:type="dxa"/>
                  <w:tcBorders>
                    <w:top w:val="nil"/>
                    <w:left w:val="nil"/>
                    <w:bottom w:val="single" w:sz="8" w:space="0" w:color="auto"/>
                    <w:right w:val="single" w:sz="8" w:space="0" w:color="auto"/>
                  </w:tcBorders>
                  <w:shd w:val="clear" w:color="auto" w:fill="auto"/>
                  <w:noWrap/>
                  <w:hideMark/>
                </w:tcPr>
                <w:p w14:paraId="2DEBFAC2"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hAnsi="Arial" w:cs="Arial"/>
                    </w:rPr>
                    <w:t xml:space="preserve"> 6,140,402 </w:t>
                  </w:r>
                </w:p>
              </w:tc>
              <w:tc>
                <w:tcPr>
                  <w:tcW w:w="1480" w:type="dxa"/>
                  <w:tcBorders>
                    <w:top w:val="nil"/>
                    <w:left w:val="nil"/>
                    <w:bottom w:val="single" w:sz="8" w:space="0" w:color="auto"/>
                    <w:right w:val="single" w:sz="8" w:space="0" w:color="auto"/>
                  </w:tcBorders>
                  <w:shd w:val="clear" w:color="auto" w:fill="auto"/>
                  <w:noWrap/>
                  <w:hideMark/>
                </w:tcPr>
                <w:p w14:paraId="50FFB1F4"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hAnsi="Arial" w:cs="Arial"/>
                    </w:rPr>
                    <w:t xml:space="preserve"> 6,140,402 </w:t>
                  </w:r>
                </w:p>
              </w:tc>
            </w:tr>
            <w:tr w:rsidR="00126532" w:rsidRPr="001C73D3" w14:paraId="5C2429BF" w14:textId="77777777" w:rsidTr="00475F25">
              <w:trPr>
                <w:trHeight w:val="315"/>
              </w:trPr>
              <w:tc>
                <w:tcPr>
                  <w:tcW w:w="252" w:type="dxa"/>
                  <w:tcBorders>
                    <w:top w:val="nil"/>
                    <w:left w:val="single" w:sz="8" w:space="0" w:color="auto"/>
                    <w:bottom w:val="single" w:sz="8" w:space="0" w:color="auto"/>
                    <w:right w:val="single" w:sz="8" w:space="0" w:color="auto"/>
                  </w:tcBorders>
                  <w:shd w:val="clear" w:color="auto" w:fill="auto"/>
                  <w:noWrap/>
                  <w:vAlign w:val="center"/>
                  <w:hideMark/>
                </w:tcPr>
                <w:p w14:paraId="3E2F8783"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7</w:t>
                  </w:r>
                </w:p>
              </w:tc>
              <w:tc>
                <w:tcPr>
                  <w:tcW w:w="2759" w:type="dxa"/>
                  <w:tcBorders>
                    <w:top w:val="nil"/>
                    <w:left w:val="nil"/>
                    <w:bottom w:val="single" w:sz="8" w:space="0" w:color="auto"/>
                    <w:right w:val="single" w:sz="8" w:space="0" w:color="auto"/>
                  </w:tcBorders>
                  <w:shd w:val="clear" w:color="auto" w:fill="auto"/>
                  <w:noWrap/>
                  <w:vAlign w:val="center"/>
                  <w:hideMark/>
                </w:tcPr>
                <w:p w14:paraId="406E89BA" w14:textId="77777777" w:rsidR="00126532" w:rsidRPr="001C73D3" w:rsidRDefault="00126532" w:rsidP="001C73D3">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OTROS RECURSOS</w:t>
                  </w:r>
                </w:p>
              </w:tc>
              <w:tc>
                <w:tcPr>
                  <w:tcW w:w="1420" w:type="dxa"/>
                  <w:tcBorders>
                    <w:top w:val="nil"/>
                    <w:left w:val="nil"/>
                    <w:bottom w:val="single" w:sz="8" w:space="0" w:color="auto"/>
                    <w:right w:val="single" w:sz="8" w:space="0" w:color="auto"/>
                  </w:tcBorders>
                  <w:shd w:val="clear" w:color="auto" w:fill="auto"/>
                  <w:noWrap/>
                  <w:vAlign w:val="center"/>
                  <w:hideMark/>
                </w:tcPr>
                <w:p w14:paraId="6BA675F1"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0</w:t>
                  </w:r>
                </w:p>
              </w:tc>
              <w:tc>
                <w:tcPr>
                  <w:tcW w:w="1420" w:type="dxa"/>
                  <w:tcBorders>
                    <w:top w:val="nil"/>
                    <w:left w:val="nil"/>
                    <w:bottom w:val="single" w:sz="8" w:space="0" w:color="auto"/>
                    <w:right w:val="single" w:sz="8" w:space="0" w:color="auto"/>
                  </w:tcBorders>
                  <w:shd w:val="clear" w:color="auto" w:fill="auto"/>
                  <w:noWrap/>
                  <w:hideMark/>
                </w:tcPr>
                <w:p w14:paraId="6C07826E"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hAnsi="Arial" w:cs="Arial"/>
                    </w:rPr>
                    <w:t xml:space="preserve"> 371,770 </w:t>
                  </w:r>
                </w:p>
              </w:tc>
              <w:tc>
                <w:tcPr>
                  <w:tcW w:w="1420" w:type="dxa"/>
                  <w:tcBorders>
                    <w:top w:val="nil"/>
                    <w:left w:val="nil"/>
                    <w:bottom w:val="single" w:sz="8" w:space="0" w:color="auto"/>
                    <w:right w:val="single" w:sz="8" w:space="0" w:color="auto"/>
                  </w:tcBorders>
                  <w:shd w:val="clear" w:color="auto" w:fill="auto"/>
                  <w:noWrap/>
                  <w:hideMark/>
                </w:tcPr>
                <w:p w14:paraId="772394BE"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hAnsi="Arial" w:cs="Arial"/>
                    </w:rPr>
                    <w:t xml:space="preserve"> 371,770 </w:t>
                  </w:r>
                </w:p>
              </w:tc>
              <w:tc>
                <w:tcPr>
                  <w:tcW w:w="1480" w:type="dxa"/>
                  <w:tcBorders>
                    <w:top w:val="nil"/>
                    <w:left w:val="nil"/>
                    <w:bottom w:val="single" w:sz="8" w:space="0" w:color="auto"/>
                    <w:right w:val="single" w:sz="8" w:space="0" w:color="auto"/>
                  </w:tcBorders>
                  <w:shd w:val="clear" w:color="auto" w:fill="auto"/>
                  <w:noWrap/>
                  <w:hideMark/>
                </w:tcPr>
                <w:p w14:paraId="2B0E34AF"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hAnsi="Arial" w:cs="Arial"/>
                    </w:rPr>
                    <w:t xml:space="preserve"> 371,770 </w:t>
                  </w:r>
                </w:p>
              </w:tc>
              <w:tc>
                <w:tcPr>
                  <w:tcW w:w="1480" w:type="dxa"/>
                  <w:tcBorders>
                    <w:top w:val="nil"/>
                    <w:left w:val="nil"/>
                    <w:bottom w:val="single" w:sz="8" w:space="0" w:color="auto"/>
                    <w:right w:val="single" w:sz="8" w:space="0" w:color="auto"/>
                  </w:tcBorders>
                  <w:shd w:val="clear" w:color="auto" w:fill="auto"/>
                  <w:noWrap/>
                  <w:hideMark/>
                </w:tcPr>
                <w:p w14:paraId="5B07FA8F"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hAnsi="Arial" w:cs="Arial"/>
                    </w:rPr>
                    <w:t xml:space="preserve"> 371,770 </w:t>
                  </w:r>
                </w:p>
              </w:tc>
            </w:tr>
            <w:tr w:rsidR="00126532" w:rsidRPr="001C73D3" w14:paraId="08198F1C" w14:textId="77777777" w:rsidTr="00475F25">
              <w:trPr>
                <w:trHeight w:val="315"/>
              </w:trPr>
              <w:tc>
                <w:tcPr>
                  <w:tcW w:w="252" w:type="dxa"/>
                  <w:tcBorders>
                    <w:top w:val="nil"/>
                    <w:left w:val="single" w:sz="8" w:space="0" w:color="auto"/>
                    <w:bottom w:val="single" w:sz="8" w:space="0" w:color="auto"/>
                    <w:right w:val="single" w:sz="8" w:space="0" w:color="auto"/>
                  </w:tcBorders>
                  <w:shd w:val="clear" w:color="000000" w:fill="FCD5B4"/>
                  <w:noWrap/>
                  <w:vAlign w:val="center"/>
                  <w:hideMark/>
                </w:tcPr>
                <w:p w14:paraId="72627081" w14:textId="77777777" w:rsidR="00126532" w:rsidRPr="001C73D3" w:rsidRDefault="00126532" w:rsidP="001C73D3">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 </w:t>
                  </w:r>
                </w:p>
              </w:tc>
              <w:tc>
                <w:tcPr>
                  <w:tcW w:w="2759" w:type="dxa"/>
                  <w:tcBorders>
                    <w:top w:val="nil"/>
                    <w:left w:val="nil"/>
                    <w:bottom w:val="single" w:sz="8" w:space="0" w:color="auto"/>
                    <w:right w:val="single" w:sz="8" w:space="0" w:color="auto"/>
                  </w:tcBorders>
                  <w:shd w:val="clear" w:color="000000" w:fill="FCD5B4"/>
                  <w:noWrap/>
                  <w:vAlign w:val="center"/>
                  <w:hideMark/>
                </w:tcPr>
                <w:p w14:paraId="45830930" w14:textId="77777777" w:rsidR="00126532" w:rsidRPr="001C73D3" w:rsidRDefault="00126532" w:rsidP="001C73D3">
                  <w:pPr>
                    <w:spacing w:after="0" w:line="360" w:lineRule="auto"/>
                    <w:rPr>
                      <w:rFonts w:ascii="Arial" w:eastAsia="Times New Roman" w:hAnsi="Arial" w:cs="Arial"/>
                      <w:color w:val="000000"/>
                      <w:lang w:eastAsia="es-MX"/>
                    </w:rPr>
                  </w:pPr>
                  <w:r w:rsidRPr="001C73D3">
                    <w:rPr>
                      <w:rFonts w:ascii="Arial" w:eastAsia="Times New Roman" w:hAnsi="Arial" w:cs="Arial"/>
                      <w:color w:val="000000"/>
                      <w:lang w:eastAsia="es-MX"/>
                    </w:rPr>
                    <w:t>TOTALES</w:t>
                  </w:r>
                </w:p>
              </w:tc>
              <w:tc>
                <w:tcPr>
                  <w:tcW w:w="1420" w:type="dxa"/>
                  <w:tcBorders>
                    <w:top w:val="nil"/>
                    <w:left w:val="nil"/>
                    <w:bottom w:val="single" w:sz="8" w:space="0" w:color="auto"/>
                    <w:right w:val="single" w:sz="8" w:space="0" w:color="auto"/>
                  </w:tcBorders>
                  <w:shd w:val="clear" w:color="000000" w:fill="FCD5B4"/>
                  <w:noWrap/>
                  <w:vAlign w:val="center"/>
                  <w:hideMark/>
                </w:tcPr>
                <w:p w14:paraId="4F0447E2"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28,374,937</w:t>
                  </w:r>
                </w:p>
              </w:tc>
              <w:tc>
                <w:tcPr>
                  <w:tcW w:w="1420" w:type="dxa"/>
                  <w:tcBorders>
                    <w:top w:val="nil"/>
                    <w:left w:val="nil"/>
                    <w:bottom w:val="single" w:sz="8" w:space="0" w:color="auto"/>
                    <w:right w:val="single" w:sz="8" w:space="0" w:color="auto"/>
                  </w:tcBorders>
                  <w:shd w:val="clear" w:color="000000" w:fill="FCD5B4"/>
                  <w:noWrap/>
                  <w:vAlign w:val="center"/>
                  <w:hideMark/>
                </w:tcPr>
                <w:p w14:paraId="724693F2"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27,729,381</w:t>
                  </w:r>
                </w:p>
              </w:tc>
              <w:tc>
                <w:tcPr>
                  <w:tcW w:w="1420" w:type="dxa"/>
                  <w:tcBorders>
                    <w:top w:val="nil"/>
                    <w:left w:val="nil"/>
                    <w:bottom w:val="single" w:sz="8" w:space="0" w:color="auto"/>
                    <w:right w:val="single" w:sz="8" w:space="0" w:color="auto"/>
                  </w:tcBorders>
                  <w:shd w:val="clear" w:color="000000" w:fill="FCD5B4"/>
                  <w:noWrap/>
                  <w:vAlign w:val="center"/>
                  <w:hideMark/>
                </w:tcPr>
                <w:p w14:paraId="18A6ABDE"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56,104,318</w:t>
                  </w:r>
                </w:p>
              </w:tc>
              <w:tc>
                <w:tcPr>
                  <w:tcW w:w="1480" w:type="dxa"/>
                  <w:tcBorders>
                    <w:top w:val="nil"/>
                    <w:left w:val="nil"/>
                    <w:bottom w:val="single" w:sz="8" w:space="0" w:color="auto"/>
                    <w:right w:val="single" w:sz="8" w:space="0" w:color="auto"/>
                  </w:tcBorders>
                  <w:shd w:val="clear" w:color="000000" w:fill="FCD5B4"/>
                  <w:noWrap/>
                  <w:vAlign w:val="center"/>
                  <w:hideMark/>
                </w:tcPr>
                <w:p w14:paraId="4D1C2E5A"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15,914,979</w:t>
                  </w:r>
                </w:p>
              </w:tc>
              <w:tc>
                <w:tcPr>
                  <w:tcW w:w="1480" w:type="dxa"/>
                  <w:tcBorders>
                    <w:top w:val="nil"/>
                    <w:left w:val="nil"/>
                    <w:bottom w:val="single" w:sz="8" w:space="0" w:color="auto"/>
                    <w:right w:val="single" w:sz="8" w:space="0" w:color="auto"/>
                  </w:tcBorders>
                  <w:shd w:val="clear" w:color="000000" w:fill="FCD5B4"/>
                  <w:noWrap/>
                  <w:vAlign w:val="center"/>
                  <w:hideMark/>
                </w:tcPr>
                <w:p w14:paraId="4D2B1035" w14:textId="77777777" w:rsidR="00126532" w:rsidRPr="001C73D3" w:rsidRDefault="00126532" w:rsidP="001C73D3">
                  <w:pPr>
                    <w:spacing w:after="0" w:line="360" w:lineRule="auto"/>
                    <w:jc w:val="right"/>
                    <w:rPr>
                      <w:rFonts w:ascii="Arial" w:eastAsia="Times New Roman" w:hAnsi="Arial" w:cs="Arial"/>
                      <w:color w:val="000000"/>
                      <w:lang w:eastAsia="es-MX"/>
                    </w:rPr>
                  </w:pPr>
                  <w:r w:rsidRPr="001C73D3">
                    <w:rPr>
                      <w:rFonts w:ascii="Arial" w:eastAsia="Times New Roman" w:hAnsi="Arial" w:cs="Arial"/>
                      <w:color w:val="000000"/>
                      <w:lang w:eastAsia="es-MX"/>
                    </w:rPr>
                    <w:t>15,914,979</w:t>
                  </w:r>
                </w:p>
              </w:tc>
            </w:tr>
          </w:tbl>
          <w:p w14:paraId="5793CE15" w14:textId="77777777" w:rsidR="00126532" w:rsidRPr="001C73D3" w:rsidRDefault="00126532" w:rsidP="001C73D3">
            <w:pPr>
              <w:spacing w:after="0" w:line="360" w:lineRule="auto"/>
              <w:rPr>
                <w:rFonts w:ascii="Arial" w:eastAsia="Times New Roman" w:hAnsi="Arial" w:cs="Arial"/>
                <w:color w:val="000000"/>
                <w:lang w:eastAsia="es-MX"/>
              </w:rPr>
            </w:pPr>
          </w:p>
        </w:tc>
        <w:tc>
          <w:tcPr>
            <w:tcW w:w="1453" w:type="dxa"/>
            <w:tcBorders>
              <w:top w:val="nil"/>
              <w:left w:val="nil"/>
              <w:bottom w:val="nil"/>
              <w:right w:val="nil"/>
            </w:tcBorders>
            <w:shd w:val="clear" w:color="auto" w:fill="auto"/>
            <w:noWrap/>
            <w:vAlign w:val="bottom"/>
            <w:hideMark/>
          </w:tcPr>
          <w:p w14:paraId="5C55DC36" w14:textId="77777777" w:rsidR="00126532" w:rsidRPr="001C73D3" w:rsidRDefault="00126532" w:rsidP="001C73D3">
            <w:pPr>
              <w:spacing w:after="0" w:line="360" w:lineRule="auto"/>
              <w:rPr>
                <w:rFonts w:ascii="Arial" w:eastAsia="Times New Roman" w:hAnsi="Arial" w:cs="Arial"/>
                <w:color w:val="000000"/>
                <w:lang w:eastAsia="es-MX"/>
              </w:rPr>
            </w:pPr>
          </w:p>
        </w:tc>
      </w:tr>
      <w:tr w:rsidR="00126532" w:rsidRPr="001C73D3" w14:paraId="0AD694E1" w14:textId="77777777" w:rsidTr="001C73D3">
        <w:trPr>
          <w:trHeight w:val="300"/>
          <w:jc w:val="center"/>
        </w:trPr>
        <w:tc>
          <w:tcPr>
            <w:tcW w:w="10391" w:type="dxa"/>
            <w:tcBorders>
              <w:top w:val="nil"/>
              <w:left w:val="nil"/>
              <w:bottom w:val="nil"/>
              <w:right w:val="nil"/>
            </w:tcBorders>
            <w:shd w:val="clear" w:color="auto" w:fill="auto"/>
            <w:noWrap/>
            <w:vAlign w:val="center"/>
          </w:tcPr>
          <w:p w14:paraId="151BFA41" w14:textId="77777777" w:rsidR="00126532" w:rsidRPr="001C73D3" w:rsidRDefault="00126532" w:rsidP="001C73D3">
            <w:pPr>
              <w:spacing w:after="0" w:line="360" w:lineRule="auto"/>
              <w:rPr>
                <w:rFonts w:ascii="Arial" w:eastAsia="Times New Roman" w:hAnsi="Arial" w:cs="Arial"/>
                <w:color w:val="000000"/>
                <w:lang w:eastAsia="es-MX"/>
              </w:rPr>
            </w:pPr>
          </w:p>
        </w:tc>
        <w:tc>
          <w:tcPr>
            <w:tcW w:w="1453" w:type="dxa"/>
            <w:tcBorders>
              <w:top w:val="nil"/>
              <w:left w:val="nil"/>
              <w:bottom w:val="nil"/>
              <w:right w:val="nil"/>
            </w:tcBorders>
            <w:shd w:val="clear" w:color="auto" w:fill="auto"/>
            <w:noWrap/>
            <w:vAlign w:val="bottom"/>
          </w:tcPr>
          <w:p w14:paraId="6D5C5931" w14:textId="77777777" w:rsidR="00126532" w:rsidRPr="001C73D3" w:rsidRDefault="00126532" w:rsidP="001C73D3">
            <w:pPr>
              <w:spacing w:after="0" w:line="360" w:lineRule="auto"/>
              <w:rPr>
                <w:rFonts w:ascii="Arial" w:eastAsia="Times New Roman" w:hAnsi="Arial" w:cs="Arial"/>
                <w:color w:val="000000"/>
                <w:lang w:eastAsia="es-MX"/>
              </w:rPr>
            </w:pPr>
          </w:p>
        </w:tc>
      </w:tr>
    </w:tbl>
    <w:p w14:paraId="651A3AC0" w14:textId="77777777" w:rsidR="00126532" w:rsidRPr="001C73D3" w:rsidRDefault="00126532" w:rsidP="001C73D3">
      <w:pPr>
        <w:spacing w:after="0" w:line="360" w:lineRule="auto"/>
        <w:jc w:val="both"/>
        <w:rPr>
          <w:rFonts w:ascii="Arial" w:hAnsi="Arial" w:cs="Arial"/>
          <w:b/>
        </w:rPr>
      </w:pPr>
    </w:p>
    <w:p w14:paraId="3A4CCEBD" w14:textId="77777777" w:rsidR="00126532" w:rsidRPr="001C73D3" w:rsidRDefault="00126532" w:rsidP="001C73D3">
      <w:pPr>
        <w:spacing w:after="0" w:line="360" w:lineRule="auto"/>
        <w:jc w:val="both"/>
        <w:rPr>
          <w:rFonts w:ascii="Arial" w:hAnsi="Arial" w:cs="Arial"/>
        </w:rPr>
      </w:pPr>
      <w:r w:rsidRPr="001C73D3">
        <w:rPr>
          <w:rFonts w:ascii="Arial" w:hAnsi="Arial" w:cs="Arial"/>
          <w:b/>
        </w:rPr>
        <w:t>b)</w:t>
      </w:r>
      <w:r w:rsidRPr="001C73D3">
        <w:rPr>
          <w:rFonts w:ascii="Arial" w:hAnsi="Arial" w:cs="Arial"/>
        </w:rPr>
        <w:t xml:space="preserve"> Proyección de la recaudación e ingresos en el mediano plazo:</w:t>
      </w:r>
    </w:p>
    <w:p w14:paraId="2FA3ED39" w14:textId="77777777" w:rsidR="00126532" w:rsidRPr="001C73D3" w:rsidRDefault="00126532" w:rsidP="001C73D3">
      <w:pPr>
        <w:spacing w:after="0" w:line="360" w:lineRule="auto"/>
        <w:jc w:val="both"/>
        <w:rPr>
          <w:rFonts w:ascii="Arial" w:hAnsi="Arial" w:cs="Arial"/>
        </w:rPr>
      </w:pPr>
    </w:p>
    <w:p w14:paraId="3ED05EE7" w14:textId="528E2411" w:rsidR="00126532" w:rsidRPr="001C73D3" w:rsidRDefault="00883AA3" w:rsidP="001C73D3">
      <w:pPr>
        <w:spacing w:after="0" w:line="360" w:lineRule="auto"/>
        <w:jc w:val="center"/>
        <w:rPr>
          <w:rFonts w:ascii="Arial" w:hAnsi="Arial" w:cs="Arial"/>
        </w:rPr>
      </w:pPr>
      <w:r w:rsidRPr="00883AA3">
        <w:lastRenderedPageBreak/>
        <w:drawing>
          <wp:inline distT="0" distB="0" distL="0" distR="0" wp14:anchorId="306A2BD1" wp14:editId="01A28327">
            <wp:extent cx="4086225" cy="771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225" cy="771525"/>
                    </a:xfrm>
                    <a:prstGeom prst="rect">
                      <a:avLst/>
                    </a:prstGeom>
                    <a:noFill/>
                    <a:ln>
                      <a:noFill/>
                    </a:ln>
                  </pic:spPr>
                </pic:pic>
              </a:graphicData>
            </a:graphic>
          </wp:inline>
        </w:drawing>
      </w:r>
      <w:bookmarkStart w:id="10" w:name="_GoBack"/>
      <w:bookmarkEnd w:id="10"/>
    </w:p>
    <w:p w14:paraId="5AD58A6D" w14:textId="77777777" w:rsidR="00126532" w:rsidRPr="001C73D3" w:rsidRDefault="00126532" w:rsidP="001C73D3">
      <w:pPr>
        <w:spacing w:after="0" w:line="360" w:lineRule="auto"/>
        <w:jc w:val="both"/>
        <w:rPr>
          <w:rFonts w:ascii="Arial" w:hAnsi="Arial" w:cs="Arial"/>
          <w:b/>
        </w:rPr>
      </w:pPr>
    </w:p>
    <w:p w14:paraId="4D2C4E84" w14:textId="77777777" w:rsidR="00126532" w:rsidRPr="00954F1E" w:rsidRDefault="00126532" w:rsidP="00954F1E">
      <w:pPr>
        <w:pStyle w:val="Ttulo1"/>
        <w:rPr>
          <w:rFonts w:ascii="Arial" w:hAnsi="Arial" w:cs="Arial"/>
          <w:b/>
          <w:color w:val="auto"/>
          <w:sz w:val="24"/>
        </w:rPr>
      </w:pPr>
      <w:bookmarkStart w:id="11" w:name="_Toc100319021"/>
      <w:r w:rsidRPr="00954F1E">
        <w:rPr>
          <w:rFonts w:ascii="Arial" w:hAnsi="Arial" w:cs="Arial"/>
          <w:b/>
          <w:color w:val="auto"/>
          <w:sz w:val="24"/>
        </w:rPr>
        <w:t>11. Información sobre la Deuda y el Reporte Analítico de la Deuda:</w:t>
      </w:r>
      <w:bookmarkEnd w:id="11"/>
    </w:p>
    <w:p w14:paraId="37CCEC67" w14:textId="77777777" w:rsidR="00126532" w:rsidRPr="001C73D3" w:rsidRDefault="00126532" w:rsidP="001C73D3">
      <w:pPr>
        <w:spacing w:after="0" w:line="360" w:lineRule="auto"/>
        <w:jc w:val="both"/>
        <w:rPr>
          <w:rFonts w:ascii="Arial" w:hAnsi="Arial" w:cs="Arial"/>
        </w:rPr>
      </w:pPr>
    </w:p>
    <w:p w14:paraId="3C958FA3" w14:textId="77777777" w:rsidR="001C73D3" w:rsidRPr="001C73D3" w:rsidRDefault="001C73D3" w:rsidP="001C73D3">
      <w:pPr>
        <w:spacing w:after="0" w:line="360" w:lineRule="auto"/>
        <w:jc w:val="both"/>
        <w:rPr>
          <w:rFonts w:ascii="Arial" w:hAnsi="Arial" w:cs="Arial"/>
        </w:rPr>
      </w:pPr>
      <w:r w:rsidRPr="001C73D3">
        <w:rPr>
          <w:rFonts w:ascii="Arial" w:hAnsi="Arial" w:cs="Arial"/>
        </w:rPr>
        <w:t>a) Utilizar al menos los siguientes indicadores: deuda respecto al PIB y deuda respecto a la recaudación tomando, como mínimo, un período igual o menor a 5 años.</w:t>
      </w:r>
    </w:p>
    <w:p w14:paraId="50B42586" w14:textId="77777777" w:rsidR="001C73D3" w:rsidRPr="001C73D3" w:rsidRDefault="001C73D3" w:rsidP="001C73D3">
      <w:pPr>
        <w:spacing w:after="0" w:line="360" w:lineRule="auto"/>
        <w:jc w:val="both"/>
        <w:rPr>
          <w:rFonts w:ascii="Arial" w:hAnsi="Arial" w:cs="Arial"/>
        </w:rPr>
      </w:pPr>
      <w:r w:rsidRPr="001C73D3">
        <w:rPr>
          <w:rFonts w:ascii="Arial" w:hAnsi="Arial" w:cs="Arial"/>
        </w:rPr>
        <w:t>No aplica</w:t>
      </w:r>
    </w:p>
    <w:p w14:paraId="2A106032" w14:textId="77777777" w:rsidR="001C73D3" w:rsidRPr="001C73D3" w:rsidRDefault="001C73D3" w:rsidP="001C73D3">
      <w:pPr>
        <w:spacing w:after="0" w:line="360" w:lineRule="auto"/>
        <w:jc w:val="both"/>
        <w:rPr>
          <w:rFonts w:ascii="Arial" w:hAnsi="Arial" w:cs="Arial"/>
        </w:rPr>
      </w:pPr>
    </w:p>
    <w:p w14:paraId="514721D3" w14:textId="77777777" w:rsidR="001C73D3" w:rsidRPr="001C73D3" w:rsidRDefault="001C73D3" w:rsidP="001C73D3">
      <w:pPr>
        <w:spacing w:after="0" w:line="360" w:lineRule="auto"/>
        <w:jc w:val="both"/>
        <w:rPr>
          <w:rFonts w:ascii="Arial" w:hAnsi="Arial" w:cs="Arial"/>
        </w:rPr>
      </w:pPr>
      <w:r w:rsidRPr="001C73D3">
        <w:rPr>
          <w:rFonts w:ascii="Arial" w:hAnsi="Arial" w:cs="Arial"/>
        </w:rPr>
        <w:t>b) Información de manera agrupada por tipo de valor gubernamental o instrumento financiero en la que se consideren intereses, comisiones, tasa, perfil de vencimiento y otros gastos de la deuda.</w:t>
      </w:r>
    </w:p>
    <w:p w14:paraId="30E97651" w14:textId="77777777" w:rsidR="001C73D3" w:rsidRPr="001C73D3" w:rsidRDefault="001C73D3" w:rsidP="001C73D3">
      <w:pPr>
        <w:spacing w:after="0" w:line="360" w:lineRule="auto"/>
        <w:jc w:val="both"/>
        <w:rPr>
          <w:rFonts w:ascii="Arial" w:hAnsi="Arial" w:cs="Arial"/>
        </w:rPr>
      </w:pPr>
      <w:r w:rsidRPr="001C73D3">
        <w:rPr>
          <w:rFonts w:ascii="Arial" w:hAnsi="Arial" w:cs="Arial"/>
        </w:rPr>
        <w:t>* Se anexará la información en las notas de desglose.</w:t>
      </w:r>
    </w:p>
    <w:p w14:paraId="076CD307" w14:textId="77777777" w:rsidR="001C73D3" w:rsidRPr="001C73D3" w:rsidRDefault="001C73D3" w:rsidP="001C73D3">
      <w:pPr>
        <w:spacing w:after="0" w:line="360" w:lineRule="auto"/>
        <w:jc w:val="both"/>
        <w:rPr>
          <w:rFonts w:ascii="Arial" w:hAnsi="Arial" w:cs="Arial"/>
        </w:rPr>
      </w:pPr>
    </w:p>
    <w:p w14:paraId="3A7071D3" w14:textId="3420B164" w:rsidR="00126532" w:rsidRPr="001C73D3" w:rsidRDefault="001C73D3" w:rsidP="001C73D3">
      <w:pPr>
        <w:spacing w:after="0" w:line="360" w:lineRule="auto"/>
        <w:jc w:val="both"/>
        <w:rPr>
          <w:rFonts w:ascii="Arial" w:hAnsi="Arial" w:cs="Arial"/>
        </w:rPr>
      </w:pPr>
      <w:r w:rsidRPr="001C73D3">
        <w:rPr>
          <w:rFonts w:ascii="Arial" w:hAnsi="Arial" w:cs="Arial"/>
        </w:rPr>
        <w:t>Esta respuesta sólo es Aplicable a la contabilidad Central.</w:t>
      </w:r>
    </w:p>
    <w:p w14:paraId="65422351" w14:textId="77777777" w:rsidR="001C73D3" w:rsidRPr="001C73D3" w:rsidRDefault="001C73D3" w:rsidP="001C73D3">
      <w:pPr>
        <w:spacing w:after="0" w:line="360" w:lineRule="auto"/>
        <w:jc w:val="both"/>
        <w:rPr>
          <w:rFonts w:ascii="Arial" w:hAnsi="Arial" w:cs="Arial"/>
        </w:rPr>
      </w:pPr>
    </w:p>
    <w:p w14:paraId="06CB728A" w14:textId="77777777" w:rsidR="00126532" w:rsidRPr="00954F1E" w:rsidRDefault="00126532" w:rsidP="00954F1E">
      <w:pPr>
        <w:pStyle w:val="Ttulo1"/>
        <w:rPr>
          <w:rFonts w:ascii="Arial" w:hAnsi="Arial" w:cs="Arial"/>
          <w:b/>
          <w:color w:val="auto"/>
          <w:sz w:val="24"/>
        </w:rPr>
      </w:pPr>
      <w:bookmarkStart w:id="12" w:name="_Toc100319022"/>
      <w:r w:rsidRPr="00954F1E">
        <w:rPr>
          <w:rFonts w:ascii="Arial" w:hAnsi="Arial" w:cs="Arial"/>
          <w:b/>
          <w:color w:val="auto"/>
          <w:sz w:val="24"/>
        </w:rPr>
        <w:t>12. Calificaciones otorgadas:</w:t>
      </w:r>
      <w:bookmarkEnd w:id="12"/>
    </w:p>
    <w:p w14:paraId="0099BC78" w14:textId="21DFF1C6" w:rsidR="00126532" w:rsidRPr="001C73D3" w:rsidRDefault="00126532" w:rsidP="001C73D3">
      <w:pPr>
        <w:spacing w:after="0" w:line="360" w:lineRule="auto"/>
        <w:jc w:val="both"/>
        <w:rPr>
          <w:rFonts w:ascii="Arial" w:hAnsi="Arial" w:cs="Arial"/>
        </w:rPr>
      </w:pPr>
      <w:r w:rsidRPr="001C73D3">
        <w:rPr>
          <w:rFonts w:ascii="Arial" w:hAnsi="Arial" w:cs="Arial"/>
        </w:rPr>
        <w:t>No aplica para el Instituto, esto es aplicable a la contabilidad central.</w:t>
      </w:r>
    </w:p>
    <w:p w14:paraId="24E003C3" w14:textId="77777777" w:rsidR="00126532" w:rsidRPr="001C73D3" w:rsidRDefault="00126532" w:rsidP="001C73D3">
      <w:pPr>
        <w:spacing w:after="0" w:line="360" w:lineRule="auto"/>
        <w:jc w:val="both"/>
        <w:rPr>
          <w:rFonts w:ascii="Arial" w:hAnsi="Arial" w:cs="Arial"/>
        </w:rPr>
      </w:pPr>
    </w:p>
    <w:p w14:paraId="40FD2436" w14:textId="77777777" w:rsidR="00126532" w:rsidRPr="00954F1E" w:rsidRDefault="00126532" w:rsidP="00954F1E">
      <w:pPr>
        <w:pStyle w:val="Ttulo1"/>
        <w:rPr>
          <w:rFonts w:ascii="Arial" w:hAnsi="Arial" w:cs="Arial"/>
          <w:b/>
          <w:color w:val="auto"/>
          <w:sz w:val="24"/>
        </w:rPr>
      </w:pPr>
      <w:bookmarkStart w:id="13" w:name="_Toc100319023"/>
      <w:r w:rsidRPr="00954F1E">
        <w:rPr>
          <w:rFonts w:ascii="Arial" w:hAnsi="Arial" w:cs="Arial"/>
          <w:b/>
          <w:color w:val="auto"/>
          <w:sz w:val="24"/>
        </w:rPr>
        <w:t>13. Proceso de Mejora:</w:t>
      </w:r>
      <w:bookmarkEnd w:id="13"/>
    </w:p>
    <w:p w14:paraId="4A62FED3" w14:textId="77777777" w:rsidR="00126532" w:rsidRPr="001C73D3" w:rsidRDefault="00126532" w:rsidP="001C73D3">
      <w:pPr>
        <w:spacing w:after="0" w:line="360" w:lineRule="auto"/>
        <w:jc w:val="both"/>
        <w:rPr>
          <w:rFonts w:ascii="Arial" w:hAnsi="Arial" w:cs="Arial"/>
        </w:rPr>
      </w:pPr>
    </w:p>
    <w:p w14:paraId="52D6C6A8" w14:textId="77777777" w:rsidR="00126532" w:rsidRPr="001C73D3" w:rsidRDefault="00126532" w:rsidP="001C73D3">
      <w:pPr>
        <w:spacing w:after="0" w:line="360" w:lineRule="auto"/>
        <w:jc w:val="both"/>
        <w:rPr>
          <w:rFonts w:ascii="Arial" w:hAnsi="Arial" w:cs="Arial"/>
        </w:rPr>
      </w:pPr>
      <w:r w:rsidRPr="001C73D3">
        <w:rPr>
          <w:rFonts w:ascii="Arial" w:hAnsi="Arial" w:cs="Arial"/>
          <w:b/>
        </w:rPr>
        <w:t>a)</w:t>
      </w:r>
      <w:r w:rsidRPr="001C73D3">
        <w:rPr>
          <w:rFonts w:ascii="Arial" w:hAnsi="Arial" w:cs="Arial"/>
        </w:rPr>
        <w:t xml:space="preserve"> Principales Políticas de control interno:</w:t>
      </w:r>
    </w:p>
    <w:p w14:paraId="14900B5A" w14:textId="77777777" w:rsidR="00126532" w:rsidRPr="001C73D3" w:rsidRDefault="00126532" w:rsidP="001C73D3">
      <w:pPr>
        <w:spacing w:after="0" w:line="360" w:lineRule="auto"/>
        <w:jc w:val="both"/>
        <w:rPr>
          <w:rFonts w:ascii="Arial" w:hAnsi="Arial" w:cs="Arial"/>
          <w:b/>
        </w:rPr>
      </w:pPr>
    </w:p>
    <w:p w14:paraId="751039E2" w14:textId="77777777" w:rsidR="00126532" w:rsidRPr="001C73D3" w:rsidRDefault="00126532" w:rsidP="001C73D3">
      <w:pPr>
        <w:spacing w:after="0" w:line="360" w:lineRule="auto"/>
        <w:jc w:val="both"/>
        <w:rPr>
          <w:rFonts w:ascii="Arial" w:hAnsi="Arial" w:cs="Arial"/>
        </w:rPr>
      </w:pPr>
      <w:r w:rsidRPr="001C73D3">
        <w:rPr>
          <w:rFonts w:ascii="Arial" w:hAnsi="Arial" w:cs="Arial"/>
        </w:rPr>
        <w:t>Se implementan mecanismos de Control Interno que coadyuven al cumplimiento de las metas y objetivos previendo los riesgos que pudieran afectar el logro de las mismas, fortaleciendo el cumplimiento de las leyes y disposiciones activas.</w:t>
      </w:r>
    </w:p>
    <w:p w14:paraId="0A898A2B" w14:textId="77777777" w:rsidR="00126532" w:rsidRPr="001C73D3" w:rsidRDefault="00126532" w:rsidP="001C73D3">
      <w:pPr>
        <w:spacing w:after="0" w:line="360" w:lineRule="auto"/>
        <w:jc w:val="both"/>
        <w:rPr>
          <w:rFonts w:ascii="Arial" w:hAnsi="Arial" w:cs="Arial"/>
        </w:rPr>
      </w:pPr>
    </w:p>
    <w:p w14:paraId="598638DC" w14:textId="77777777" w:rsidR="00126532" w:rsidRPr="001C73D3" w:rsidRDefault="00126532" w:rsidP="001C73D3">
      <w:pPr>
        <w:spacing w:after="0" w:line="360" w:lineRule="auto"/>
        <w:jc w:val="both"/>
        <w:rPr>
          <w:rFonts w:ascii="Arial" w:hAnsi="Arial" w:cs="Arial"/>
        </w:rPr>
      </w:pPr>
      <w:r w:rsidRPr="001C73D3">
        <w:rPr>
          <w:rFonts w:ascii="Arial" w:hAnsi="Arial" w:cs="Arial"/>
          <w:b/>
        </w:rPr>
        <w:t>b)</w:t>
      </w:r>
      <w:r w:rsidRPr="001C73D3">
        <w:rPr>
          <w:rFonts w:ascii="Arial" w:hAnsi="Arial" w:cs="Arial"/>
        </w:rPr>
        <w:t xml:space="preserve"> Medidas de desempeño financiero, metas y alcance:</w:t>
      </w:r>
    </w:p>
    <w:p w14:paraId="0D403454" w14:textId="77777777" w:rsidR="00126532" w:rsidRPr="001C73D3" w:rsidRDefault="00126532" w:rsidP="001C73D3">
      <w:pPr>
        <w:spacing w:after="0" w:line="360" w:lineRule="auto"/>
        <w:jc w:val="both"/>
        <w:rPr>
          <w:rFonts w:ascii="Arial" w:hAnsi="Arial" w:cs="Arial"/>
        </w:rPr>
      </w:pPr>
    </w:p>
    <w:p w14:paraId="73243D46" w14:textId="77777777" w:rsidR="00126532" w:rsidRPr="00954F1E" w:rsidRDefault="00126532" w:rsidP="00954F1E">
      <w:pPr>
        <w:pStyle w:val="Ttulo1"/>
        <w:rPr>
          <w:rFonts w:ascii="Arial" w:hAnsi="Arial" w:cs="Arial"/>
          <w:b/>
          <w:color w:val="auto"/>
          <w:sz w:val="24"/>
        </w:rPr>
      </w:pPr>
      <w:bookmarkStart w:id="14" w:name="_Toc100319024"/>
      <w:r w:rsidRPr="00954F1E">
        <w:rPr>
          <w:rFonts w:ascii="Arial" w:hAnsi="Arial" w:cs="Arial"/>
          <w:b/>
          <w:color w:val="auto"/>
          <w:sz w:val="24"/>
        </w:rPr>
        <w:t>14. Información por Segmentos:</w:t>
      </w:r>
      <w:bookmarkEnd w:id="14"/>
    </w:p>
    <w:p w14:paraId="504FA090" w14:textId="77777777" w:rsidR="00126532" w:rsidRPr="001C73D3" w:rsidRDefault="00126532" w:rsidP="001C73D3">
      <w:pPr>
        <w:spacing w:after="0" w:line="360" w:lineRule="auto"/>
        <w:jc w:val="both"/>
        <w:rPr>
          <w:rFonts w:ascii="Arial" w:hAnsi="Arial" w:cs="Arial"/>
        </w:rPr>
      </w:pPr>
      <w:r w:rsidRPr="001C73D3">
        <w:rPr>
          <w:rFonts w:ascii="Arial" w:hAnsi="Arial" w:cs="Arial"/>
        </w:rPr>
        <w:t>No Aplica</w:t>
      </w:r>
    </w:p>
    <w:p w14:paraId="19CF9127" w14:textId="77777777" w:rsidR="00126532" w:rsidRPr="001C73D3" w:rsidRDefault="00126532" w:rsidP="001C73D3">
      <w:pPr>
        <w:spacing w:after="0" w:line="360" w:lineRule="auto"/>
        <w:jc w:val="both"/>
        <w:rPr>
          <w:rFonts w:ascii="Arial" w:hAnsi="Arial" w:cs="Arial"/>
        </w:rPr>
      </w:pPr>
    </w:p>
    <w:p w14:paraId="62D7801F" w14:textId="77777777" w:rsidR="00126532" w:rsidRPr="00954F1E" w:rsidRDefault="00126532" w:rsidP="00954F1E">
      <w:pPr>
        <w:pStyle w:val="Ttulo1"/>
        <w:rPr>
          <w:rFonts w:ascii="Arial" w:hAnsi="Arial" w:cs="Arial"/>
          <w:b/>
          <w:color w:val="auto"/>
          <w:sz w:val="24"/>
        </w:rPr>
      </w:pPr>
      <w:bookmarkStart w:id="15" w:name="_Toc100319025"/>
      <w:r w:rsidRPr="00954F1E">
        <w:rPr>
          <w:rFonts w:ascii="Arial" w:hAnsi="Arial" w:cs="Arial"/>
          <w:b/>
          <w:color w:val="auto"/>
          <w:sz w:val="24"/>
        </w:rPr>
        <w:t>15. Eventos Posteriores al Cierre:</w:t>
      </w:r>
      <w:bookmarkEnd w:id="15"/>
    </w:p>
    <w:p w14:paraId="005B027A" w14:textId="77777777" w:rsidR="00126532" w:rsidRPr="001C73D3" w:rsidRDefault="00126532" w:rsidP="001C73D3">
      <w:pPr>
        <w:spacing w:after="0" w:line="360" w:lineRule="auto"/>
        <w:jc w:val="both"/>
        <w:rPr>
          <w:rFonts w:ascii="Arial" w:hAnsi="Arial" w:cs="Arial"/>
        </w:rPr>
      </w:pPr>
      <w:r w:rsidRPr="001C73D3">
        <w:rPr>
          <w:rFonts w:ascii="Arial" w:hAnsi="Arial" w:cs="Arial"/>
        </w:rPr>
        <w:t>El ente público informará el efecto en sus estados financieros en el periodo posterior al que informa.</w:t>
      </w:r>
    </w:p>
    <w:p w14:paraId="3E7AB44C" w14:textId="77777777" w:rsidR="00126532" w:rsidRPr="001C73D3" w:rsidRDefault="00126532" w:rsidP="001C73D3">
      <w:pPr>
        <w:spacing w:after="0" w:line="360" w:lineRule="auto"/>
        <w:jc w:val="both"/>
        <w:rPr>
          <w:rFonts w:ascii="Arial" w:hAnsi="Arial" w:cs="Arial"/>
        </w:rPr>
      </w:pPr>
      <w:r w:rsidRPr="001C73D3">
        <w:rPr>
          <w:rFonts w:ascii="Arial" w:hAnsi="Arial" w:cs="Arial"/>
        </w:rPr>
        <w:t>No aplica para este periodo</w:t>
      </w:r>
    </w:p>
    <w:p w14:paraId="0463A760" w14:textId="77777777" w:rsidR="00126532" w:rsidRPr="001C73D3" w:rsidRDefault="00126532" w:rsidP="001C73D3">
      <w:pPr>
        <w:spacing w:after="0" w:line="360" w:lineRule="auto"/>
        <w:jc w:val="both"/>
        <w:rPr>
          <w:rFonts w:ascii="Arial" w:hAnsi="Arial" w:cs="Arial"/>
        </w:rPr>
      </w:pPr>
    </w:p>
    <w:p w14:paraId="13EFCBB4" w14:textId="77777777" w:rsidR="00126532" w:rsidRPr="00954F1E" w:rsidRDefault="00126532" w:rsidP="00954F1E">
      <w:pPr>
        <w:pStyle w:val="Ttulo1"/>
        <w:rPr>
          <w:rFonts w:ascii="Arial" w:hAnsi="Arial" w:cs="Arial"/>
          <w:b/>
          <w:color w:val="auto"/>
          <w:sz w:val="24"/>
        </w:rPr>
      </w:pPr>
      <w:bookmarkStart w:id="16" w:name="_Toc100319026"/>
      <w:r w:rsidRPr="00954F1E">
        <w:rPr>
          <w:rFonts w:ascii="Arial" w:hAnsi="Arial" w:cs="Arial"/>
          <w:b/>
          <w:color w:val="auto"/>
          <w:sz w:val="24"/>
        </w:rPr>
        <w:t>16. Partes Relacionadas:</w:t>
      </w:r>
      <w:bookmarkEnd w:id="16"/>
    </w:p>
    <w:p w14:paraId="716665DF" w14:textId="77777777" w:rsidR="00126532" w:rsidRPr="001C73D3" w:rsidRDefault="00126532" w:rsidP="001C73D3">
      <w:pPr>
        <w:spacing w:after="0" w:line="360" w:lineRule="auto"/>
        <w:jc w:val="both"/>
        <w:rPr>
          <w:rFonts w:ascii="Arial" w:hAnsi="Arial" w:cs="Arial"/>
        </w:rPr>
      </w:pPr>
      <w:r w:rsidRPr="001C73D3">
        <w:rPr>
          <w:rFonts w:ascii="Arial" w:hAnsi="Arial" w:cs="Arial"/>
        </w:rPr>
        <w:t>No existen partes relacionadas</w:t>
      </w:r>
    </w:p>
    <w:p w14:paraId="005EFFAC" w14:textId="77777777" w:rsidR="00126532" w:rsidRPr="001C73D3" w:rsidRDefault="00126532" w:rsidP="001C73D3">
      <w:pPr>
        <w:spacing w:after="0" w:line="360" w:lineRule="auto"/>
        <w:jc w:val="both"/>
        <w:rPr>
          <w:rFonts w:ascii="Arial" w:hAnsi="Arial" w:cs="Arial"/>
        </w:rPr>
      </w:pPr>
    </w:p>
    <w:p w14:paraId="57830D13" w14:textId="77777777" w:rsidR="00126532" w:rsidRPr="00954F1E" w:rsidRDefault="00126532" w:rsidP="00954F1E">
      <w:pPr>
        <w:pStyle w:val="Ttulo1"/>
        <w:rPr>
          <w:rFonts w:ascii="Arial" w:hAnsi="Arial" w:cs="Arial"/>
          <w:b/>
          <w:color w:val="auto"/>
          <w:sz w:val="24"/>
        </w:rPr>
      </w:pPr>
      <w:bookmarkStart w:id="17" w:name="_Toc100319027"/>
      <w:r w:rsidRPr="00954F1E">
        <w:rPr>
          <w:rFonts w:ascii="Arial" w:hAnsi="Arial" w:cs="Arial"/>
          <w:b/>
          <w:color w:val="auto"/>
          <w:sz w:val="24"/>
        </w:rPr>
        <w:t>17. Responsabilidad Sobre la Presentación Razonable de la Información Contable:</w:t>
      </w:r>
      <w:bookmarkEnd w:id="17"/>
    </w:p>
    <w:p w14:paraId="59997675" w14:textId="77777777" w:rsidR="00126532" w:rsidRPr="001C73D3" w:rsidRDefault="00126532" w:rsidP="001C73D3">
      <w:pPr>
        <w:spacing w:after="0" w:line="360" w:lineRule="auto"/>
        <w:jc w:val="both"/>
        <w:rPr>
          <w:rFonts w:ascii="Arial" w:hAnsi="Arial" w:cs="Arial"/>
        </w:rPr>
      </w:pPr>
    </w:p>
    <w:p w14:paraId="6F624596" w14:textId="77777777" w:rsidR="00126532" w:rsidRPr="001C73D3" w:rsidRDefault="00126532" w:rsidP="001C73D3">
      <w:pPr>
        <w:spacing w:after="0" w:line="360" w:lineRule="auto"/>
        <w:jc w:val="both"/>
        <w:rPr>
          <w:rFonts w:ascii="Arial" w:hAnsi="Arial" w:cs="Arial"/>
        </w:rPr>
      </w:pPr>
      <w:r w:rsidRPr="001C73D3">
        <w:rPr>
          <w:rFonts w:ascii="Arial" w:hAnsi="Arial" w:cs="Arial"/>
        </w:rPr>
        <w:t>Bajo protesta de decir verdad declaramos que los Estados Financieros y sus notas, son razonablemente correctos y son responsabilidad del emisor”. Lo anterior.</w:t>
      </w:r>
    </w:p>
    <w:p w14:paraId="28147897" w14:textId="77777777" w:rsidR="00126532" w:rsidRDefault="00126532" w:rsidP="00126532">
      <w:pPr>
        <w:jc w:val="both"/>
        <w:rPr>
          <w:rFonts w:ascii="Arial" w:hAnsi="Arial" w:cs="Arial"/>
          <w:b/>
          <w:sz w:val="20"/>
          <w:szCs w:val="20"/>
        </w:rPr>
      </w:pPr>
    </w:p>
    <w:p w14:paraId="3462FE51" w14:textId="77777777" w:rsidR="00126532" w:rsidRPr="007D5F25" w:rsidRDefault="00126532" w:rsidP="00126532">
      <w:pPr>
        <w:jc w:val="both"/>
        <w:rPr>
          <w:rFonts w:ascii="Arial" w:hAnsi="Arial" w:cs="Arial"/>
          <w:b/>
          <w:sz w:val="20"/>
          <w:szCs w:val="20"/>
        </w:rPr>
      </w:pPr>
    </w:p>
    <w:p w14:paraId="54C32B83" w14:textId="77777777" w:rsidR="00126532" w:rsidRPr="0025461E" w:rsidRDefault="00126532" w:rsidP="00126532">
      <w:pPr>
        <w:jc w:val="both"/>
        <w:rPr>
          <w:rFonts w:ascii="Arial" w:hAnsi="Arial" w:cs="Arial"/>
          <w:b/>
        </w:rPr>
      </w:pPr>
    </w:p>
    <w:p w14:paraId="1906440F" w14:textId="42FCDBC8" w:rsidR="007610BC" w:rsidRPr="006D1F49" w:rsidRDefault="00346216" w:rsidP="006D1F49">
      <w:pPr>
        <w:spacing w:line="240" w:lineRule="auto"/>
        <w:rPr>
          <w:rFonts w:ascii="Arial" w:hAnsi="Arial" w:cs="Arial"/>
          <w:sz w:val="20"/>
          <w:szCs w:val="20"/>
        </w:rPr>
      </w:pPr>
      <w:r w:rsidRPr="006D1F49">
        <w:rPr>
          <w:rFonts w:ascii="Arial" w:hAnsi="Arial" w:cs="Arial"/>
          <w:noProof/>
          <w:sz w:val="20"/>
          <w:szCs w:val="20"/>
          <w:lang w:eastAsia="es-MX"/>
        </w:rPr>
        <mc:AlternateContent>
          <mc:Choice Requires="wpg">
            <w:drawing>
              <wp:inline distT="0" distB="0" distL="0" distR="0" wp14:anchorId="79885A4D" wp14:editId="46130848">
                <wp:extent cx="6017244" cy="724037"/>
                <wp:effectExtent l="0" t="0" r="3175" b="0"/>
                <wp:docPr id="2" name="Grupo 2"/>
                <wp:cNvGraphicFramePr/>
                <a:graphic xmlns:a="http://schemas.openxmlformats.org/drawingml/2006/main">
                  <a:graphicData uri="http://schemas.microsoft.com/office/word/2010/wordprocessingGroup">
                    <wpg:wgp>
                      <wpg:cNvGrpSpPr/>
                      <wpg:grpSpPr>
                        <a:xfrm>
                          <a:off x="0" y="0"/>
                          <a:ext cx="6017244" cy="724037"/>
                          <a:chOff x="0" y="11412"/>
                          <a:chExt cx="7179667" cy="814992"/>
                        </a:xfrm>
                      </wpg:grpSpPr>
                      <wps:wsp>
                        <wps:cNvPr id="3" name="1 CuadroTexto"/>
                        <wps:cNvSpPr txBox="1"/>
                        <wps:spPr>
                          <a:xfrm>
                            <a:off x="0" y="11412"/>
                            <a:ext cx="2667000"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7907174"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1B5D2FB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 xml:space="preserve">Dra. Mirna </w:t>
                              </w:r>
                              <w:proofErr w:type="spellStart"/>
                              <w:r w:rsidRPr="00346216">
                                <w:rPr>
                                  <w:rFonts w:ascii="Arial" w:hAnsi="Arial" w:cs="Arial"/>
                                  <w:b/>
                                  <w:bCs/>
                                  <w:color w:val="000000" w:themeColor="dark1"/>
                                  <w:sz w:val="18"/>
                                  <w:szCs w:val="18"/>
                                </w:rPr>
                                <w:t>Ireri</w:t>
                              </w:r>
                              <w:proofErr w:type="spellEnd"/>
                              <w:r w:rsidRPr="00346216">
                                <w:rPr>
                                  <w:rFonts w:ascii="Arial" w:hAnsi="Arial" w:cs="Arial"/>
                                  <w:b/>
                                  <w:bCs/>
                                  <w:color w:val="000000" w:themeColor="dark1"/>
                                  <w:sz w:val="18"/>
                                  <w:szCs w:val="18"/>
                                </w:rPr>
                                <w:t xml:space="preserve"> Sánchez Gómez</w:t>
                              </w:r>
                            </w:p>
                            <w:p w14:paraId="60FCE270"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Directora General</w:t>
                              </w:r>
                            </w:p>
                          </w:txbxContent>
                        </wps:txbx>
                        <wps:bodyPr wrap="square" rtlCol="0" anchor="t"/>
                      </wps:wsp>
                      <wps:wsp>
                        <wps:cNvPr id="4" name="2 CuadroTexto"/>
                        <wps:cNvSpPr txBox="1"/>
                        <wps:spPr>
                          <a:xfrm>
                            <a:off x="4436462" y="16780"/>
                            <a:ext cx="2743205"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36F2C2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6AFE5D43"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C.P.  Javier Leobardo Soto Enriquez</w:t>
                              </w:r>
                            </w:p>
                            <w:p w14:paraId="3B4CC5E8" w14:textId="1EC0A0F5" w:rsidR="00346216" w:rsidRPr="00346216" w:rsidRDefault="00E639B8"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Subdirector Administrativo</w:t>
                              </w:r>
                            </w:p>
                          </w:txbxContent>
                        </wps:txbx>
                        <wps:bodyPr wrap="square" rtlCol="0" anchor="t"/>
                      </wps:wsp>
                    </wpg:wgp>
                  </a:graphicData>
                </a:graphic>
              </wp:inline>
            </w:drawing>
          </mc:Choice>
          <mc:Fallback>
            <w:pict>
              <v:group w14:anchorId="79885A4D" id="Grupo 2" o:spid="_x0000_s1026" style="width:473.8pt;height:57pt;mso-position-horizontal-relative:char;mso-position-vertical-relative:line" coordorigin=",114" coordsize="71796,8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">
                <v:shapetype id="_x0000_t202" coordsize="21600,21600" o:spt="202" path="m,l,21600r21600,l21600,xe">
                  <v:stroke joinstyle="miter"/>
                  <v:path gradientshapeok="t" o:connecttype="rect"/>
                </v:shapetype>
                <v:shape id="1 CuadroTexto" o:spid="_x0000_s1027" type="#_x0000_t202" style="position:absolute;top:114;width:26670;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9xQAAANoAAAAPAAAAZHJzL2Rvd25yZXYueG1sRI9Ba8JA&#10;FITvBf/D8oReitnUQ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D+fHM9xQAAANoAAAAP&#10;AAAAAAAAAAAAAAAAAAcCAABkcnMvZG93bnJldi54bWxQSwUGAAAAAAMAAwC3AAAA+QIAAAAA&#10;" fillcolor="white [3201]" stroked="f">
                  <v:textbox>
                    <w:txbxContent>
                      <w:p w14:paraId="17907174"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1B5D2FB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 xml:space="preserve">Dra. Mirna </w:t>
                        </w:r>
                        <w:proofErr w:type="spellStart"/>
                        <w:r w:rsidRPr="00346216">
                          <w:rPr>
                            <w:rFonts w:ascii="Arial" w:hAnsi="Arial" w:cs="Arial"/>
                            <w:b/>
                            <w:bCs/>
                            <w:color w:val="000000" w:themeColor="dark1"/>
                            <w:sz w:val="18"/>
                            <w:szCs w:val="18"/>
                          </w:rPr>
                          <w:t>Ireri</w:t>
                        </w:r>
                        <w:proofErr w:type="spellEnd"/>
                        <w:r w:rsidRPr="00346216">
                          <w:rPr>
                            <w:rFonts w:ascii="Arial" w:hAnsi="Arial" w:cs="Arial"/>
                            <w:b/>
                            <w:bCs/>
                            <w:color w:val="000000" w:themeColor="dark1"/>
                            <w:sz w:val="18"/>
                            <w:szCs w:val="18"/>
                          </w:rPr>
                          <w:t xml:space="preserve"> Sánchez Gómez</w:t>
                        </w:r>
                      </w:p>
                      <w:p w14:paraId="60FCE270"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Directora General</w:t>
                        </w:r>
                      </w:p>
                    </w:txbxContent>
                  </v:textbox>
                </v:shape>
                <v:shape id="2 CuadroTexto" o:spid="_x0000_s1028" type="#_x0000_t202" style="position:absolute;left:44364;top:167;width:27432;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tJxQAAANoAAAAPAAAAZHJzL2Rvd25yZXYueG1sRI9Ba8JA&#10;FITvBf/D8oReitlUS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BxletJxQAAANoAAAAP&#10;AAAAAAAAAAAAAAAAAAcCAABkcnMvZG93bnJldi54bWxQSwUGAAAAAAMAAwC3AAAA+QIAAAAA&#10;" fillcolor="white [3201]" stroked="f">
                  <v:textbox>
                    <w:txbxContent>
                      <w:p w14:paraId="536F2C2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6AFE5D43"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C.P.  Javier Leobardo Soto Enriquez</w:t>
                        </w:r>
                      </w:p>
                      <w:p w14:paraId="3B4CC5E8" w14:textId="1EC0A0F5" w:rsidR="00346216" w:rsidRPr="00346216" w:rsidRDefault="00E639B8"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Subdirector Administrativo</w:t>
                        </w:r>
                      </w:p>
                    </w:txbxContent>
                  </v:textbox>
                </v:shape>
                <w10:anchorlock/>
              </v:group>
            </w:pict>
          </mc:Fallback>
        </mc:AlternateContent>
      </w:r>
    </w:p>
    <w:sectPr w:rsidR="007610BC" w:rsidRPr="006D1F4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32F7F" w14:textId="77777777" w:rsidR="007763CF" w:rsidRDefault="007763CF" w:rsidP="00E00323">
      <w:pPr>
        <w:spacing w:after="0" w:line="240" w:lineRule="auto"/>
      </w:pPr>
      <w:r>
        <w:separator/>
      </w:r>
    </w:p>
  </w:endnote>
  <w:endnote w:type="continuationSeparator" w:id="0">
    <w:p w14:paraId="7F8CAF86" w14:textId="77777777" w:rsidR="007763CF" w:rsidRDefault="007763C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EE9A808" w:rsidR="0012405A" w:rsidRDefault="0012405A">
        <w:pPr>
          <w:pStyle w:val="Piedepgina"/>
          <w:jc w:val="right"/>
        </w:pPr>
        <w:r>
          <w:fldChar w:fldCharType="begin"/>
        </w:r>
        <w:r>
          <w:instrText>PAGE   \* MERGEFORMAT</w:instrText>
        </w:r>
        <w:r>
          <w:fldChar w:fldCharType="separate"/>
        </w:r>
        <w:r w:rsidR="00883AA3" w:rsidRPr="00883AA3">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A54BB" w14:textId="77777777" w:rsidR="007763CF" w:rsidRDefault="007763CF" w:rsidP="00E00323">
      <w:pPr>
        <w:spacing w:after="0" w:line="240" w:lineRule="auto"/>
      </w:pPr>
      <w:r>
        <w:separator/>
      </w:r>
    </w:p>
  </w:footnote>
  <w:footnote w:type="continuationSeparator" w:id="0">
    <w:p w14:paraId="3CCEE9BD" w14:textId="77777777" w:rsidR="007763CF" w:rsidRDefault="007763C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4B7F8" w14:textId="77777777" w:rsidR="007D789C" w:rsidRDefault="007D789C" w:rsidP="00A4610E">
    <w:pPr>
      <w:pStyle w:val="Encabezado"/>
      <w:spacing w:after="0" w:line="240" w:lineRule="auto"/>
      <w:jc w:val="center"/>
    </w:pPr>
    <w:r w:rsidRPr="007D789C">
      <w:t>INSTITUTO TECNOLÓGICO SUPERIOR DE PURÍSIMA DEL RINCÓN</w:t>
    </w:r>
  </w:p>
  <w:p w14:paraId="7166FF6A" w14:textId="1F9A9110" w:rsidR="0093452A" w:rsidRDefault="00A4610E" w:rsidP="006175B8">
    <w:pPr>
      <w:pStyle w:val="Encabezado"/>
      <w:spacing w:after="0" w:line="240" w:lineRule="auto"/>
      <w:jc w:val="center"/>
    </w:pPr>
    <w:r w:rsidRPr="00A4610E">
      <w:t xml:space="preserve">CORRESPONDINTES AL </w:t>
    </w:r>
    <w:r w:rsidR="005D2A5B">
      <w:t>31</w:t>
    </w:r>
    <w:r w:rsidR="00825A0B">
      <w:t xml:space="preserve"> </w:t>
    </w:r>
    <w:r w:rsidR="001C73D3">
      <w:t>MARZO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48A"/>
    <w:multiLevelType w:val="hybridMultilevel"/>
    <w:tmpl w:val="B6BE420A"/>
    <w:lvl w:ilvl="0" w:tplc="FC446F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87100E"/>
    <w:multiLevelType w:val="hybridMultilevel"/>
    <w:tmpl w:val="A746AC56"/>
    <w:lvl w:ilvl="0" w:tplc="3A821F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CD0022"/>
    <w:multiLevelType w:val="hybridMultilevel"/>
    <w:tmpl w:val="965E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1FA1"/>
    <w:rsid w:val="00040D4F"/>
    <w:rsid w:val="00084EAE"/>
    <w:rsid w:val="00091CE6"/>
    <w:rsid w:val="000B7810"/>
    <w:rsid w:val="000C3365"/>
    <w:rsid w:val="0012405A"/>
    <w:rsid w:val="00126532"/>
    <w:rsid w:val="00142D83"/>
    <w:rsid w:val="00154BA3"/>
    <w:rsid w:val="001973A2"/>
    <w:rsid w:val="001B2DD9"/>
    <w:rsid w:val="001C73D3"/>
    <w:rsid w:val="001C75F2"/>
    <w:rsid w:val="001D2063"/>
    <w:rsid w:val="001D43E9"/>
    <w:rsid w:val="0021163F"/>
    <w:rsid w:val="002F4725"/>
    <w:rsid w:val="00335640"/>
    <w:rsid w:val="00344859"/>
    <w:rsid w:val="003453CA"/>
    <w:rsid w:val="00346216"/>
    <w:rsid w:val="00435A87"/>
    <w:rsid w:val="00451182"/>
    <w:rsid w:val="0045552D"/>
    <w:rsid w:val="004A2D19"/>
    <w:rsid w:val="004A58C8"/>
    <w:rsid w:val="004F234D"/>
    <w:rsid w:val="0054701E"/>
    <w:rsid w:val="00552863"/>
    <w:rsid w:val="00581F6C"/>
    <w:rsid w:val="00594F14"/>
    <w:rsid w:val="005A578C"/>
    <w:rsid w:val="005B5531"/>
    <w:rsid w:val="005D2A5B"/>
    <w:rsid w:val="005D3E43"/>
    <w:rsid w:val="005E231E"/>
    <w:rsid w:val="005F5482"/>
    <w:rsid w:val="006165D7"/>
    <w:rsid w:val="006175B8"/>
    <w:rsid w:val="00657009"/>
    <w:rsid w:val="00681C79"/>
    <w:rsid w:val="006D1F49"/>
    <w:rsid w:val="006F0BF5"/>
    <w:rsid w:val="006F47B0"/>
    <w:rsid w:val="0070381E"/>
    <w:rsid w:val="007610BC"/>
    <w:rsid w:val="007630DF"/>
    <w:rsid w:val="007714AB"/>
    <w:rsid w:val="007749F7"/>
    <w:rsid w:val="007763CF"/>
    <w:rsid w:val="007D1E76"/>
    <w:rsid w:val="007D4484"/>
    <w:rsid w:val="007D789C"/>
    <w:rsid w:val="0081438E"/>
    <w:rsid w:val="00825A0B"/>
    <w:rsid w:val="0084224B"/>
    <w:rsid w:val="0086459F"/>
    <w:rsid w:val="00883AA3"/>
    <w:rsid w:val="008B61AA"/>
    <w:rsid w:val="008C3BB8"/>
    <w:rsid w:val="008E076C"/>
    <w:rsid w:val="0092765C"/>
    <w:rsid w:val="0093452A"/>
    <w:rsid w:val="00954F1E"/>
    <w:rsid w:val="00A11A5B"/>
    <w:rsid w:val="00A45281"/>
    <w:rsid w:val="00A4610E"/>
    <w:rsid w:val="00A730E0"/>
    <w:rsid w:val="00AA41E5"/>
    <w:rsid w:val="00AB722B"/>
    <w:rsid w:val="00AD3A81"/>
    <w:rsid w:val="00AE1F6A"/>
    <w:rsid w:val="00AE2C0B"/>
    <w:rsid w:val="00C46A58"/>
    <w:rsid w:val="00C97E1E"/>
    <w:rsid w:val="00CA0A67"/>
    <w:rsid w:val="00CB40A1"/>
    <w:rsid w:val="00CB41C4"/>
    <w:rsid w:val="00CF1316"/>
    <w:rsid w:val="00D123BE"/>
    <w:rsid w:val="00D13C44"/>
    <w:rsid w:val="00D849A9"/>
    <w:rsid w:val="00D975B1"/>
    <w:rsid w:val="00E00323"/>
    <w:rsid w:val="00E11B0D"/>
    <w:rsid w:val="00E37A50"/>
    <w:rsid w:val="00E47594"/>
    <w:rsid w:val="00E639B8"/>
    <w:rsid w:val="00E74967"/>
    <w:rsid w:val="00E7559F"/>
    <w:rsid w:val="00E964E2"/>
    <w:rsid w:val="00EA37F5"/>
    <w:rsid w:val="00EA7915"/>
    <w:rsid w:val="00ED7D82"/>
    <w:rsid w:val="00F01260"/>
    <w:rsid w:val="00F13E80"/>
    <w:rsid w:val="00F164C3"/>
    <w:rsid w:val="00F46719"/>
    <w:rsid w:val="00F54F6F"/>
    <w:rsid w:val="00F65A92"/>
    <w:rsid w:val="00F87331"/>
    <w:rsid w:val="00FD25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PrrafodelistaCar">
    <w:name w:val="Párrafo de lista Car"/>
    <w:basedOn w:val="Fuentedeprrafopredeter"/>
    <w:link w:val="Prrafodelista"/>
    <w:uiPriority w:val="34"/>
    <w:locked/>
    <w:rsid w:val="006D1F49"/>
    <w:rPr>
      <w:sz w:val="22"/>
      <w:szCs w:val="22"/>
      <w:lang w:eastAsia="en-US"/>
    </w:rPr>
  </w:style>
  <w:style w:type="paragraph" w:styleId="TDC1">
    <w:name w:val="toc 1"/>
    <w:basedOn w:val="Normal"/>
    <w:next w:val="Normal"/>
    <w:autoRedefine/>
    <w:uiPriority w:val="39"/>
    <w:unhideWhenUsed/>
    <w:rsid w:val="00954F1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066">
      <w:bodyDiv w:val="1"/>
      <w:marLeft w:val="0"/>
      <w:marRight w:val="0"/>
      <w:marTop w:val="0"/>
      <w:marBottom w:val="0"/>
      <w:divBdr>
        <w:top w:val="none" w:sz="0" w:space="0" w:color="auto"/>
        <w:left w:val="none" w:sz="0" w:space="0" w:color="auto"/>
        <w:bottom w:val="none" w:sz="0" w:space="0" w:color="auto"/>
        <w:right w:val="none" w:sz="0" w:space="0" w:color="auto"/>
      </w:divBdr>
    </w:div>
    <w:div w:id="1455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8C8E760A-67B9-477D-9F98-8C6CAE30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2713</Words>
  <Characters>14924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17602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Maricela Pérez Lara</cp:lastModifiedBy>
  <cp:revision>17</cp:revision>
  <cp:lastPrinted>2022-04-08T20:57:00Z</cp:lastPrinted>
  <dcterms:created xsi:type="dcterms:W3CDTF">2021-04-14T16:21:00Z</dcterms:created>
  <dcterms:modified xsi:type="dcterms:W3CDTF">2022-04-08T20:57:00Z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